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D0" w:rsidRPr="00FF5122" w:rsidRDefault="008E79D0" w:rsidP="003C66D0">
      <w:pPr>
        <w:rPr>
          <w:sz w:val="22"/>
          <w:szCs w:val="22"/>
        </w:rPr>
      </w:pPr>
      <w:bookmarkStart w:id="0" w:name="_GoBack"/>
      <w:bookmarkEnd w:id="0"/>
    </w:p>
    <w:p w:rsidR="00790D0F" w:rsidRPr="00FF5122" w:rsidRDefault="00790D0F" w:rsidP="00790D0F">
      <w:pPr>
        <w:rPr>
          <w:b/>
          <w:sz w:val="22"/>
          <w:szCs w:val="22"/>
        </w:rPr>
      </w:pPr>
      <w:r w:rsidRPr="00FF5122">
        <w:rPr>
          <w:b/>
          <w:sz w:val="22"/>
          <w:szCs w:val="22"/>
        </w:rPr>
        <w:t xml:space="preserve">MODELO DE </w:t>
      </w:r>
      <w:r w:rsidR="00821DD7">
        <w:rPr>
          <w:b/>
          <w:sz w:val="22"/>
          <w:szCs w:val="22"/>
        </w:rPr>
        <w:t>NOTIFICAÇÃO EXTRAJUDICIAL A SER ENCAMINHADA</w:t>
      </w:r>
      <w:r w:rsidRPr="00FF5122">
        <w:rPr>
          <w:b/>
          <w:sz w:val="22"/>
          <w:szCs w:val="22"/>
        </w:rPr>
        <w:t xml:space="preserve"> À CONTRATADA PARA REDUCÃO DO VALOR DO CONTRATO</w:t>
      </w:r>
      <w:r w:rsidR="00B013B9">
        <w:rPr>
          <w:b/>
          <w:sz w:val="22"/>
          <w:szCs w:val="22"/>
        </w:rPr>
        <w:t xml:space="preserve"> EM 25%</w:t>
      </w:r>
    </w:p>
    <w:p w:rsidR="00790D0F" w:rsidRPr="00FF5122" w:rsidRDefault="00790D0F" w:rsidP="00790D0F">
      <w:pPr>
        <w:rPr>
          <w:sz w:val="22"/>
          <w:szCs w:val="22"/>
        </w:rPr>
      </w:pPr>
    </w:p>
    <w:p w:rsidR="00821DD7" w:rsidRDefault="00821DD7" w:rsidP="00821DD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2A07D0">
        <w:rPr>
          <w:b/>
          <w:sz w:val="24"/>
          <w:szCs w:val="24"/>
          <w:u w:val="single"/>
        </w:rPr>
        <w:t>NOTIFICAÇÃO EXTRAJUDICIAL</w:t>
      </w:r>
    </w:p>
    <w:p w:rsidR="00603FCB" w:rsidRPr="002A07D0" w:rsidRDefault="00603FCB" w:rsidP="00821DD7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603FCB" w:rsidRPr="00FF5122" w:rsidRDefault="00603FCB" w:rsidP="00603FCB">
      <w:pPr>
        <w:rPr>
          <w:sz w:val="22"/>
          <w:szCs w:val="22"/>
        </w:rPr>
      </w:pPr>
      <w:r w:rsidRPr="00FF5122">
        <w:rPr>
          <w:b/>
          <w:sz w:val="22"/>
          <w:szCs w:val="22"/>
        </w:rPr>
        <w:t>Assunto:</w:t>
      </w:r>
      <w:r w:rsidRPr="00FF5122">
        <w:rPr>
          <w:sz w:val="22"/>
          <w:szCs w:val="22"/>
        </w:rPr>
        <w:t xml:space="preserve"> Contrato nº</w:t>
      </w:r>
      <w:r w:rsidRPr="00FF5122">
        <w:rPr>
          <w:sz w:val="22"/>
          <w:szCs w:val="22"/>
        </w:rPr>
        <w:tab/>
        <w:t xml:space="preserve">Objeto:   </w:t>
      </w:r>
      <w:r w:rsidRPr="00FF5122">
        <w:rPr>
          <w:sz w:val="22"/>
          <w:szCs w:val="22"/>
        </w:rPr>
        <w:tab/>
      </w:r>
    </w:p>
    <w:p w:rsidR="00603FCB" w:rsidRPr="00FF5122" w:rsidRDefault="00603FCB" w:rsidP="00603FCB">
      <w:pPr>
        <w:rPr>
          <w:sz w:val="22"/>
          <w:szCs w:val="22"/>
        </w:rPr>
      </w:pPr>
      <w:r w:rsidRPr="00FF5122">
        <w:rPr>
          <w:sz w:val="22"/>
          <w:szCs w:val="22"/>
        </w:rPr>
        <w:t>Processo Administrativo nº   ________________.</w:t>
      </w:r>
      <w:r w:rsidRPr="00FF5122">
        <w:rPr>
          <w:sz w:val="22"/>
          <w:szCs w:val="22"/>
        </w:rPr>
        <w:tab/>
      </w:r>
    </w:p>
    <w:p w:rsidR="00790D0F" w:rsidRPr="00FF5122" w:rsidRDefault="00790D0F" w:rsidP="00790D0F">
      <w:pPr>
        <w:rPr>
          <w:sz w:val="22"/>
          <w:szCs w:val="22"/>
        </w:rPr>
      </w:pPr>
    </w:p>
    <w:p w:rsidR="00790D0F" w:rsidRPr="00FF5122" w:rsidRDefault="00790D0F" w:rsidP="00790D0F">
      <w:pPr>
        <w:rPr>
          <w:sz w:val="22"/>
          <w:szCs w:val="22"/>
        </w:rPr>
      </w:pPr>
      <w:r w:rsidRPr="00FF5122">
        <w:rPr>
          <w:b/>
          <w:sz w:val="22"/>
          <w:szCs w:val="22"/>
        </w:rPr>
        <w:t>De:</w:t>
      </w:r>
      <w:r w:rsidRPr="00FF5122">
        <w:rPr>
          <w:sz w:val="22"/>
          <w:szCs w:val="22"/>
        </w:rPr>
        <w:t xml:space="preserve"> ESTADO </w:t>
      </w:r>
      <w:r w:rsidR="0073573B">
        <w:rPr>
          <w:sz w:val="22"/>
          <w:szCs w:val="22"/>
        </w:rPr>
        <w:t>DE MATO GROSSO DO SUL</w:t>
      </w:r>
      <w:r w:rsidR="009E1642">
        <w:rPr>
          <w:sz w:val="22"/>
          <w:szCs w:val="22"/>
        </w:rPr>
        <w:t>, pelo</w:t>
      </w:r>
      <w:r w:rsidRPr="00FF5122">
        <w:rPr>
          <w:sz w:val="22"/>
          <w:szCs w:val="22"/>
        </w:rPr>
        <w:t xml:space="preserve"> (órgão) (ou Entidade Estadual dotada de personalidade jurídica)</w:t>
      </w:r>
    </w:p>
    <w:p w:rsidR="00790D0F" w:rsidRPr="00FF5122" w:rsidRDefault="00790D0F" w:rsidP="00790D0F">
      <w:pPr>
        <w:rPr>
          <w:sz w:val="22"/>
          <w:szCs w:val="22"/>
        </w:rPr>
      </w:pPr>
    </w:p>
    <w:p w:rsidR="00790D0F" w:rsidRPr="00FF5122" w:rsidRDefault="00790D0F" w:rsidP="00790D0F">
      <w:pPr>
        <w:rPr>
          <w:sz w:val="22"/>
          <w:szCs w:val="22"/>
        </w:rPr>
      </w:pPr>
      <w:r w:rsidRPr="00FF5122">
        <w:rPr>
          <w:b/>
          <w:sz w:val="22"/>
          <w:szCs w:val="22"/>
        </w:rPr>
        <w:t>Para:</w:t>
      </w:r>
      <w:r w:rsidRPr="00FF5122">
        <w:rPr>
          <w:sz w:val="22"/>
          <w:szCs w:val="22"/>
        </w:rPr>
        <w:t xml:space="preserve"> (indicar empresa e nome do representante legal, </w:t>
      </w:r>
      <w:proofErr w:type="gramStart"/>
      <w:r w:rsidRPr="00FF5122">
        <w:rPr>
          <w:sz w:val="22"/>
          <w:szCs w:val="22"/>
        </w:rPr>
        <w:t>Sr.(</w:t>
      </w:r>
      <w:proofErr w:type="gramEnd"/>
      <w:r w:rsidRPr="00FF5122">
        <w:rPr>
          <w:sz w:val="22"/>
          <w:szCs w:val="22"/>
        </w:rPr>
        <w:t>a).............)</w:t>
      </w:r>
    </w:p>
    <w:p w:rsidR="00790D0F" w:rsidRPr="00FF5122" w:rsidRDefault="00790D0F" w:rsidP="00790D0F">
      <w:pPr>
        <w:rPr>
          <w:b/>
          <w:sz w:val="22"/>
          <w:szCs w:val="22"/>
        </w:rPr>
      </w:pPr>
    </w:p>
    <w:p w:rsidR="00790D0F" w:rsidRPr="00FF5122" w:rsidRDefault="00790D0F" w:rsidP="00790D0F">
      <w:pPr>
        <w:rPr>
          <w:sz w:val="22"/>
          <w:szCs w:val="22"/>
        </w:rPr>
      </w:pPr>
    </w:p>
    <w:p w:rsidR="00790D0F" w:rsidRPr="00FF5122" w:rsidRDefault="00790D0F" w:rsidP="00790D0F">
      <w:pPr>
        <w:rPr>
          <w:sz w:val="22"/>
          <w:szCs w:val="22"/>
        </w:rPr>
      </w:pPr>
      <w:r w:rsidRPr="00FF5122">
        <w:rPr>
          <w:sz w:val="22"/>
          <w:szCs w:val="22"/>
        </w:rPr>
        <w:t>Senhor (indicar o cargo do representante legal),</w:t>
      </w:r>
    </w:p>
    <w:p w:rsidR="00790D0F" w:rsidRPr="00FF5122" w:rsidRDefault="00790D0F" w:rsidP="00790D0F">
      <w:pPr>
        <w:rPr>
          <w:sz w:val="22"/>
          <w:szCs w:val="22"/>
        </w:rPr>
      </w:pPr>
    </w:p>
    <w:p w:rsidR="00406515" w:rsidRDefault="00790D0F" w:rsidP="005C2CA5">
      <w:pPr>
        <w:ind w:firstLine="1276"/>
        <w:rPr>
          <w:sz w:val="22"/>
          <w:szCs w:val="22"/>
        </w:rPr>
      </w:pPr>
      <w:r w:rsidRPr="00FF5122">
        <w:rPr>
          <w:sz w:val="22"/>
          <w:szCs w:val="22"/>
        </w:rPr>
        <w:t xml:space="preserve">É de conhecimento </w:t>
      </w:r>
      <w:r w:rsidR="00B20B41">
        <w:rPr>
          <w:sz w:val="22"/>
          <w:szCs w:val="22"/>
        </w:rPr>
        <w:t>público</w:t>
      </w:r>
      <w:r w:rsidRPr="00FF5122">
        <w:rPr>
          <w:sz w:val="22"/>
          <w:szCs w:val="22"/>
        </w:rPr>
        <w:t xml:space="preserve"> a declaração da Pandemia do COVID-19 pela </w:t>
      </w:r>
      <w:r w:rsidR="00406515">
        <w:rPr>
          <w:sz w:val="22"/>
          <w:szCs w:val="22"/>
        </w:rPr>
        <w:t>Organização Mundial de Saúde</w:t>
      </w:r>
      <w:r w:rsidR="00FC5A5C">
        <w:rPr>
          <w:sz w:val="22"/>
          <w:szCs w:val="22"/>
        </w:rPr>
        <w:t xml:space="preserve"> - OMS</w:t>
      </w:r>
      <w:r w:rsidRPr="00FF5122">
        <w:rPr>
          <w:sz w:val="22"/>
          <w:szCs w:val="22"/>
        </w:rPr>
        <w:t xml:space="preserve"> e todas as consequências que tal situação tr</w:t>
      </w:r>
      <w:r w:rsidR="00B20B41">
        <w:rPr>
          <w:sz w:val="22"/>
          <w:szCs w:val="22"/>
        </w:rPr>
        <w:t xml:space="preserve">ouxe </w:t>
      </w:r>
      <w:r w:rsidRPr="00FF5122">
        <w:rPr>
          <w:sz w:val="22"/>
          <w:szCs w:val="22"/>
        </w:rPr>
        <w:t>ao cenário econômico mundial</w:t>
      </w:r>
      <w:r w:rsidR="00B20B41">
        <w:rPr>
          <w:sz w:val="22"/>
          <w:szCs w:val="22"/>
        </w:rPr>
        <w:t xml:space="preserve">, com reflexos </w:t>
      </w:r>
      <w:r w:rsidRPr="00FF5122">
        <w:rPr>
          <w:sz w:val="22"/>
          <w:szCs w:val="22"/>
        </w:rPr>
        <w:t xml:space="preserve">nos próximos meses. </w:t>
      </w:r>
    </w:p>
    <w:p w:rsidR="00B20B41" w:rsidRDefault="00B20B41" w:rsidP="00B20B41">
      <w:pPr>
        <w:ind w:firstLine="1276"/>
        <w:rPr>
          <w:sz w:val="22"/>
          <w:szCs w:val="22"/>
        </w:rPr>
      </w:pPr>
    </w:p>
    <w:p w:rsidR="00406515" w:rsidRDefault="00B20B41" w:rsidP="00B20B41">
      <w:pPr>
        <w:ind w:firstLine="1276"/>
        <w:rPr>
          <w:sz w:val="22"/>
          <w:szCs w:val="22"/>
        </w:rPr>
      </w:pPr>
      <w:r>
        <w:rPr>
          <w:sz w:val="22"/>
          <w:szCs w:val="22"/>
        </w:rPr>
        <w:t>No âmbito do</w:t>
      </w:r>
      <w:r w:rsidR="00790D0F" w:rsidRPr="00FF5122">
        <w:rPr>
          <w:sz w:val="22"/>
          <w:szCs w:val="22"/>
        </w:rPr>
        <w:t xml:space="preserve"> Estado do</w:t>
      </w:r>
      <w:r w:rsidR="00406515">
        <w:rPr>
          <w:sz w:val="22"/>
          <w:szCs w:val="22"/>
        </w:rPr>
        <w:t xml:space="preserve"> Estado de Mato Grosso do Sul</w:t>
      </w:r>
      <w:r>
        <w:rPr>
          <w:sz w:val="22"/>
          <w:szCs w:val="22"/>
        </w:rPr>
        <w:t xml:space="preserve">, fora </w:t>
      </w:r>
      <w:r w:rsidR="00406515" w:rsidRPr="00B20B41">
        <w:rPr>
          <w:sz w:val="22"/>
          <w:szCs w:val="22"/>
        </w:rPr>
        <w:t>d</w:t>
      </w:r>
      <w:r w:rsidR="005C2CA5" w:rsidRPr="00B20B41">
        <w:rPr>
          <w:sz w:val="22"/>
          <w:szCs w:val="22"/>
        </w:rPr>
        <w:t>ecret</w:t>
      </w:r>
      <w:r w:rsidRPr="00B20B41">
        <w:rPr>
          <w:sz w:val="22"/>
          <w:szCs w:val="22"/>
        </w:rPr>
        <w:t>ada</w:t>
      </w:r>
      <w:r w:rsidR="002C1DBE" w:rsidRPr="00B20B41">
        <w:rPr>
          <w:sz w:val="22"/>
          <w:szCs w:val="22"/>
        </w:rPr>
        <w:t xml:space="preserve"> </w:t>
      </w:r>
      <w:r w:rsidR="00406515" w:rsidRPr="00B20B41">
        <w:rPr>
          <w:sz w:val="22"/>
          <w:szCs w:val="22"/>
        </w:rPr>
        <w:t xml:space="preserve">“Situação de Emergência em Saúde Pública”, </w:t>
      </w:r>
      <w:r w:rsidRPr="00B20B41">
        <w:rPr>
          <w:sz w:val="22"/>
          <w:szCs w:val="22"/>
        </w:rPr>
        <w:t xml:space="preserve">através do </w:t>
      </w:r>
      <w:r w:rsidR="00406515" w:rsidRPr="00B20B41">
        <w:rPr>
          <w:sz w:val="22"/>
          <w:szCs w:val="22"/>
        </w:rPr>
        <w:t xml:space="preserve">Decreto nº 15.396, de 19 de </w:t>
      </w:r>
      <w:r w:rsidR="002C1DBE" w:rsidRPr="00B20B41">
        <w:rPr>
          <w:sz w:val="22"/>
          <w:szCs w:val="22"/>
        </w:rPr>
        <w:t>março de 2020 e</w:t>
      </w:r>
      <w:r w:rsidR="00406515" w:rsidRPr="00B20B41">
        <w:rPr>
          <w:sz w:val="22"/>
          <w:szCs w:val="22"/>
        </w:rPr>
        <w:t>, por meio do Decreto Legislativo nº 620, de 20 de março de 2020</w:t>
      </w:r>
      <w:r w:rsidR="005C2CA5" w:rsidRPr="00B20B41">
        <w:rPr>
          <w:sz w:val="22"/>
          <w:szCs w:val="22"/>
        </w:rPr>
        <w:t xml:space="preserve">, </w:t>
      </w:r>
      <w:r w:rsidR="002C1DBE" w:rsidRPr="00B20B41">
        <w:rPr>
          <w:sz w:val="22"/>
          <w:szCs w:val="22"/>
        </w:rPr>
        <w:t xml:space="preserve">fora reconhecido </w:t>
      </w:r>
      <w:r w:rsidR="00406515" w:rsidRPr="00B20B41">
        <w:rPr>
          <w:sz w:val="22"/>
          <w:szCs w:val="22"/>
        </w:rPr>
        <w:t>o Estado de Calamidade Pública para os fins do art. 65 da Lei Complementar Federal nº 101, de 2000 (LRF).</w:t>
      </w:r>
    </w:p>
    <w:p w:rsidR="00B20B41" w:rsidRDefault="00B20B41" w:rsidP="00B20B41">
      <w:pPr>
        <w:ind w:firstLine="1276"/>
        <w:rPr>
          <w:sz w:val="22"/>
          <w:szCs w:val="22"/>
        </w:rPr>
      </w:pPr>
    </w:p>
    <w:p w:rsidR="00FC5A5C" w:rsidRPr="00FC5A5C" w:rsidRDefault="00FC5A5C" w:rsidP="00FC5A5C">
      <w:pPr>
        <w:ind w:firstLine="1276"/>
        <w:rPr>
          <w:sz w:val="22"/>
          <w:szCs w:val="22"/>
        </w:rPr>
      </w:pPr>
      <w:r>
        <w:rPr>
          <w:sz w:val="22"/>
          <w:szCs w:val="22"/>
        </w:rPr>
        <w:t>C</w:t>
      </w:r>
      <w:r w:rsidRPr="00FC5A5C">
        <w:rPr>
          <w:sz w:val="22"/>
          <w:szCs w:val="22"/>
        </w:rPr>
        <w:t>abe registrar que a União por intermédio da Portaria nº 870, de 7 de abril de 2020, da Secretaria Nacional de Proteção e Defesa Civil do Ministério do Desenvolvimento Regional, também reconheceu o Estado de Calamidade Pública no Estado de Mato Grosso do Sul.</w:t>
      </w:r>
    </w:p>
    <w:p w:rsidR="00FC5A5C" w:rsidRPr="007D3BDD" w:rsidRDefault="00FC5A5C" w:rsidP="007D3BDD">
      <w:pPr>
        <w:ind w:firstLine="1276"/>
        <w:rPr>
          <w:sz w:val="22"/>
          <w:szCs w:val="22"/>
        </w:rPr>
      </w:pPr>
    </w:p>
    <w:p w:rsidR="00FC5A5C" w:rsidRPr="007D3BDD" w:rsidRDefault="007D3BDD" w:rsidP="007D3BDD">
      <w:pPr>
        <w:ind w:firstLine="1276"/>
        <w:rPr>
          <w:sz w:val="22"/>
          <w:szCs w:val="22"/>
        </w:rPr>
      </w:pPr>
      <w:r w:rsidRPr="007D3BDD">
        <w:rPr>
          <w:sz w:val="22"/>
          <w:szCs w:val="22"/>
        </w:rPr>
        <w:t>As</w:t>
      </w:r>
      <w:r w:rsidR="00FC5A5C" w:rsidRPr="007D3BDD">
        <w:rPr>
          <w:sz w:val="22"/>
          <w:szCs w:val="22"/>
        </w:rPr>
        <w:t xml:space="preserve"> medidas adotadas afetam, sobremaneira, a economia e, consequentemente, a arrecadação de recursos financeiros ao Poder Público, necessários ao regular andamento da máquina pública estadual.</w:t>
      </w:r>
    </w:p>
    <w:p w:rsidR="000F4A15" w:rsidRPr="007D3BDD" w:rsidRDefault="000F4A15" w:rsidP="007D3BDD">
      <w:pPr>
        <w:ind w:firstLine="1276"/>
        <w:rPr>
          <w:sz w:val="22"/>
          <w:szCs w:val="22"/>
        </w:rPr>
      </w:pPr>
    </w:p>
    <w:p w:rsidR="00790D0F" w:rsidRPr="007D3BDD" w:rsidRDefault="007D3BDD" w:rsidP="007D3BDD">
      <w:pPr>
        <w:ind w:firstLine="1276"/>
        <w:rPr>
          <w:sz w:val="22"/>
          <w:szCs w:val="22"/>
        </w:rPr>
      </w:pPr>
      <w:r w:rsidRPr="009E1642">
        <w:rPr>
          <w:sz w:val="22"/>
          <w:szCs w:val="22"/>
        </w:rPr>
        <w:t>Nesse passo</w:t>
      </w:r>
      <w:r w:rsidR="00406515" w:rsidRPr="009E1642">
        <w:rPr>
          <w:sz w:val="22"/>
          <w:szCs w:val="22"/>
        </w:rPr>
        <w:t xml:space="preserve">, o Decreto </w:t>
      </w:r>
      <w:r w:rsidR="009C72FB" w:rsidRPr="009E1642">
        <w:rPr>
          <w:sz w:val="22"/>
          <w:szCs w:val="22"/>
        </w:rPr>
        <w:t xml:space="preserve">Estadual </w:t>
      </w:r>
      <w:r w:rsidRPr="009E1642">
        <w:rPr>
          <w:sz w:val="22"/>
          <w:szCs w:val="22"/>
        </w:rPr>
        <w:t xml:space="preserve">nº </w:t>
      </w:r>
      <w:r w:rsidR="009C72FB" w:rsidRPr="009E1642">
        <w:rPr>
          <w:sz w:val="22"/>
          <w:szCs w:val="22"/>
        </w:rPr>
        <w:t>15.414/</w:t>
      </w:r>
      <w:r w:rsidRPr="009E1642">
        <w:rPr>
          <w:sz w:val="22"/>
          <w:szCs w:val="22"/>
        </w:rPr>
        <w:t xml:space="preserve">2020 impõe </w:t>
      </w:r>
      <w:r w:rsidR="00790D0F" w:rsidRPr="009E1642">
        <w:rPr>
          <w:sz w:val="22"/>
          <w:szCs w:val="22"/>
        </w:rPr>
        <w:t>medidas de contenção de despesas, otimização dos gastos públicos e a reavaliação de todos os contratos</w:t>
      </w:r>
      <w:r w:rsidR="009C72FB" w:rsidRPr="009E1642">
        <w:rPr>
          <w:sz w:val="22"/>
          <w:szCs w:val="22"/>
        </w:rPr>
        <w:t xml:space="preserve">, consignando expressamente no inc. V, do art. 2º, dentre as medidas a serem observadas pelos órgãos públicos, “V - a suspensão imediata dos contratos de serviços considerados não essenciais, ou seja, daqueles que não estão relacionados no art. 3º do Decreto Federal nº 10.282, de 20 de março de 2020, e que sejam aplicáveis no âmbito da competência do Poder Executivo do Estado de Mato Grosso do Sul, para a execução mínima das políticas públicas inerentes a cada órgão ou entidade, devendo aqueles </w:t>
      </w:r>
      <w:proofErr w:type="gramStart"/>
      <w:r w:rsidR="009C72FB" w:rsidRPr="009E1642">
        <w:rPr>
          <w:sz w:val="22"/>
          <w:szCs w:val="22"/>
        </w:rPr>
        <w:t>impossibilitados</w:t>
      </w:r>
      <w:proofErr w:type="gramEnd"/>
      <w:r w:rsidR="009C72FB" w:rsidRPr="009E1642">
        <w:rPr>
          <w:sz w:val="22"/>
          <w:szCs w:val="22"/>
        </w:rPr>
        <w:t xml:space="preserve"> de paralisação serem reduzidos em 25% (vinte cinco por cento) do valor inicial atualizado”</w:t>
      </w:r>
      <w:r w:rsidR="004A1033" w:rsidRPr="009E1642">
        <w:rPr>
          <w:sz w:val="22"/>
          <w:szCs w:val="22"/>
        </w:rPr>
        <w:t>.</w:t>
      </w:r>
    </w:p>
    <w:p w:rsidR="00790D0F" w:rsidRPr="00FF5122" w:rsidRDefault="00790D0F" w:rsidP="007D3BDD">
      <w:pPr>
        <w:ind w:firstLine="1276"/>
        <w:rPr>
          <w:sz w:val="22"/>
          <w:szCs w:val="22"/>
        </w:rPr>
      </w:pPr>
    </w:p>
    <w:p w:rsidR="00B20B41" w:rsidRPr="000E0900" w:rsidRDefault="00790D0F" w:rsidP="007D3BDD">
      <w:pPr>
        <w:ind w:firstLine="1276"/>
        <w:rPr>
          <w:sz w:val="22"/>
          <w:szCs w:val="22"/>
        </w:rPr>
      </w:pPr>
      <w:r w:rsidRPr="00FF5122">
        <w:rPr>
          <w:sz w:val="22"/>
          <w:szCs w:val="22"/>
        </w:rPr>
        <w:t>Em atendimento à referida norma, procedeu-se à minuciosa análise do Contrato acima epigrafado firmado com esta Empresa</w:t>
      </w:r>
      <w:r w:rsidR="007D3BDD">
        <w:rPr>
          <w:sz w:val="22"/>
          <w:szCs w:val="22"/>
        </w:rPr>
        <w:t xml:space="preserve"> e, c</w:t>
      </w:r>
      <w:r w:rsidR="00B20B41" w:rsidRPr="000E0900">
        <w:rPr>
          <w:sz w:val="22"/>
          <w:szCs w:val="22"/>
        </w:rPr>
        <w:t>onforme justificativa que segue</w:t>
      </w:r>
      <w:r w:rsidR="007D3BDD" w:rsidRPr="000E0900">
        <w:rPr>
          <w:sz w:val="22"/>
          <w:szCs w:val="22"/>
        </w:rPr>
        <w:t>,</w:t>
      </w:r>
      <w:r w:rsidR="00B20B41" w:rsidRPr="000E0900">
        <w:rPr>
          <w:sz w:val="22"/>
          <w:szCs w:val="22"/>
        </w:rPr>
        <w:t xml:space="preserve"> concluiu-se que, ao menos temporariamente, a sua execução foi considerada não essencial, uma vez apurado que a </w:t>
      </w:r>
      <w:r w:rsidR="008E0516" w:rsidRPr="009E1642">
        <w:rPr>
          <w:sz w:val="22"/>
          <w:szCs w:val="22"/>
        </w:rPr>
        <w:t>redução</w:t>
      </w:r>
      <w:r w:rsidR="008E0516">
        <w:rPr>
          <w:sz w:val="22"/>
          <w:szCs w:val="22"/>
        </w:rPr>
        <w:t xml:space="preserve"> </w:t>
      </w:r>
      <w:r w:rsidR="00B20B41" w:rsidRPr="000E0900">
        <w:rPr>
          <w:sz w:val="22"/>
          <w:szCs w:val="22"/>
        </w:rPr>
        <w:t xml:space="preserve">do seu objeto não causará prejuízo imediato à continuidade do serviço público. </w:t>
      </w:r>
    </w:p>
    <w:p w:rsidR="00B20B41" w:rsidRPr="000E0900" w:rsidRDefault="00B20B41" w:rsidP="000E0900">
      <w:pPr>
        <w:ind w:firstLine="1276"/>
        <w:rPr>
          <w:sz w:val="22"/>
          <w:szCs w:val="22"/>
        </w:rPr>
      </w:pPr>
    </w:p>
    <w:p w:rsidR="00790D0F" w:rsidRDefault="00F61D9B" w:rsidP="000E0900">
      <w:pPr>
        <w:ind w:firstLine="1276"/>
        <w:rPr>
          <w:sz w:val="22"/>
          <w:szCs w:val="22"/>
        </w:rPr>
      </w:pPr>
      <w:r w:rsidRPr="009E1642">
        <w:rPr>
          <w:sz w:val="22"/>
          <w:szCs w:val="22"/>
        </w:rPr>
        <w:t>Sendo assim, visando manter</w:t>
      </w:r>
      <w:r w:rsidRPr="005C2CA5">
        <w:rPr>
          <w:sz w:val="22"/>
          <w:szCs w:val="22"/>
        </w:rPr>
        <w:t xml:space="preserve"> </w:t>
      </w:r>
      <w:r w:rsidR="00790D0F" w:rsidRPr="005C2CA5">
        <w:rPr>
          <w:sz w:val="22"/>
          <w:szCs w:val="22"/>
        </w:rPr>
        <w:t xml:space="preserve">a relação de confiança com os seus parceiros, com o firme propósito de causar-lhes o menor impacto possível, assim como com o intuito de preservar as relações de trabalho na iminente crise econômica que inevitavelmente se aproxima, pretende o Poder Público Estadual, nesta ocasião, </w:t>
      </w:r>
      <w:r w:rsidR="008941A9" w:rsidRPr="005C2CA5">
        <w:rPr>
          <w:sz w:val="22"/>
          <w:szCs w:val="22"/>
        </w:rPr>
        <w:t xml:space="preserve">e com amparo </w:t>
      </w:r>
      <w:r w:rsidR="00911699" w:rsidRPr="005C2CA5">
        <w:rPr>
          <w:sz w:val="22"/>
          <w:szCs w:val="22"/>
        </w:rPr>
        <w:t>na regra do</w:t>
      </w:r>
      <w:r w:rsidR="008941A9" w:rsidRPr="005C2CA5">
        <w:rPr>
          <w:sz w:val="22"/>
          <w:szCs w:val="22"/>
        </w:rPr>
        <w:t xml:space="preserve"> artigo 65, §1º, da Lei 8.666/</w:t>
      </w:r>
      <w:r w:rsidR="005E720E" w:rsidRPr="005C2CA5">
        <w:rPr>
          <w:sz w:val="22"/>
          <w:szCs w:val="22"/>
        </w:rPr>
        <w:t>93</w:t>
      </w:r>
      <w:r w:rsidR="00911699" w:rsidRPr="005C2CA5">
        <w:rPr>
          <w:sz w:val="22"/>
          <w:szCs w:val="22"/>
        </w:rPr>
        <w:t>,</w:t>
      </w:r>
      <w:r w:rsidR="005E720E" w:rsidRPr="005C2CA5">
        <w:rPr>
          <w:sz w:val="22"/>
          <w:szCs w:val="22"/>
        </w:rPr>
        <w:t xml:space="preserve"> </w:t>
      </w:r>
      <w:r w:rsidR="00790D0F" w:rsidRPr="005C2CA5">
        <w:rPr>
          <w:sz w:val="22"/>
          <w:szCs w:val="22"/>
        </w:rPr>
        <w:t xml:space="preserve">celebrar </w:t>
      </w:r>
      <w:r w:rsidR="00790D0F" w:rsidRPr="005C2CA5">
        <w:rPr>
          <w:sz w:val="22"/>
          <w:szCs w:val="22"/>
        </w:rPr>
        <w:lastRenderedPageBreak/>
        <w:t xml:space="preserve">termo aditivo reduzindo o quantitativo </w:t>
      </w:r>
      <w:r w:rsidR="00911699" w:rsidRPr="005C2CA5">
        <w:rPr>
          <w:sz w:val="22"/>
          <w:szCs w:val="22"/>
        </w:rPr>
        <w:t>em 25%</w:t>
      </w:r>
      <w:r w:rsidR="007D3BDD">
        <w:rPr>
          <w:sz w:val="22"/>
          <w:szCs w:val="22"/>
        </w:rPr>
        <w:t xml:space="preserve"> </w:t>
      </w:r>
      <w:r w:rsidR="007D3BDD" w:rsidRPr="005C2CA5">
        <w:rPr>
          <w:sz w:val="22"/>
          <w:szCs w:val="22"/>
        </w:rPr>
        <w:t>do valor inicial atualizado do contrato</w:t>
      </w:r>
      <w:r w:rsidR="00790D0F" w:rsidRPr="005C2CA5">
        <w:rPr>
          <w:sz w:val="22"/>
          <w:szCs w:val="22"/>
        </w:rPr>
        <w:t>, preservando o contrato em vigor.</w:t>
      </w:r>
    </w:p>
    <w:p w:rsidR="009E1642" w:rsidRDefault="009E1642" w:rsidP="000E0900">
      <w:pPr>
        <w:ind w:firstLine="1276"/>
        <w:rPr>
          <w:sz w:val="22"/>
          <w:szCs w:val="22"/>
        </w:rPr>
      </w:pPr>
    </w:p>
    <w:p w:rsidR="005B6A8F" w:rsidRPr="00FF5122" w:rsidRDefault="005B6A8F" w:rsidP="000E0900">
      <w:pPr>
        <w:ind w:firstLine="1276"/>
        <w:rPr>
          <w:sz w:val="22"/>
          <w:szCs w:val="22"/>
        </w:rPr>
      </w:pPr>
      <w:r w:rsidRPr="009E1642">
        <w:rPr>
          <w:sz w:val="22"/>
          <w:szCs w:val="22"/>
        </w:rPr>
        <w:t>Registra-se, como é de V</w:t>
      </w:r>
      <w:r w:rsidR="009E1642" w:rsidRPr="009E1642">
        <w:rPr>
          <w:sz w:val="22"/>
          <w:szCs w:val="22"/>
        </w:rPr>
        <w:t>osso conhecimento</w:t>
      </w:r>
      <w:r w:rsidRPr="009E1642">
        <w:rPr>
          <w:sz w:val="22"/>
          <w:szCs w:val="22"/>
        </w:rPr>
        <w:t xml:space="preserve"> o disposto no §1º, do art. 65, da Lei nº 8.666/93, </w:t>
      </w:r>
      <w:r w:rsidR="00C22ECA" w:rsidRPr="009E1642">
        <w:rPr>
          <w:sz w:val="22"/>
          <w:szCs w:val="22"/>
        </w:rPr>
        <w:t>que nesta hipótese, “o contratado fica obrigado a aceitar, nas mesmas condições contratuais, os acréscimos ou supressões que se fizerem nas obras, serviços ou compras, até 25% (vinte e cinco por cento) do valor inicial atualizado do contrato”.</w:t>
      </w:r>
    </w:p>
    <w:p w:rsidR="00790D0F" w:rsidRPr="00FF5122" w:rsidRDefault="00790D0F" w:rsidP="000E0900">
      <w:pPr>
        <w:ind w:firstLine="1276"/>
        <w:rPr>
          <w:sz w:val="22"/>
          <w:szCs w:val="22"/>
        </w:rPr>
      </w:pPr>
    </w:p>
    <w:p w:rsidR="00E83CE6" w:rsidRDefault="00790D0F" w:rsidP="00C22ECA">
      <w:pPr>
        <w:ind w:firstLine="1276"/>
        <w:rPr>
          <w:sz w:val="22"/>
          <w:szCs w:val="22"/>
        </w:rPr>
      </w:pPr>
      <w:r w:rsidRPr="0087461E">
        <w:rPr>
          <w:sz w:val="22"/>
          <w:szCs w:val="22"/>
        </w:rPr>
        <w:t xml:space="preserve">Deste modo, serve a presente para NOTIFICAR esta Empresa para que o seu representante legal compareça ao seguinte endereço______, </w:t>
      </w:r>
      <w:r w:rsidR="0087461E" w:rsidRPr="0087461E">
        <w:rPr>
          <w:sz w:val="22"/>
          <w:szCs w:val="22"/>
        </w:rPr>
        <w:t>no dia____, às ________h., para firmar o Termo Adi</w:t>
      </w:r>
      <w:r w:rsidR="00E83CE6">
        <w:rPr>
          <w:sz w:val="22"/>
          <w:szCs w:val="22"/>
        </w:rPr>
        <w:t>tivo de Supressão Quantitativa.</w:t>
      </w:r>
    </w:p>
    <w:p w:rsidR="00790D0F" w:rsidRPr="00FF5122" w:rsidRDefault="00790D0F" w:rsidP="00C22ECA">
      <w:pPr>
        <w:ind w:firstLine="1276"/>
        <w:rPr>
          <w:color w:val="231F20"/>
          <w:sz w:val="22"/>
          <w:szCs w:val="22"/>
        </w:rPr>
      </w:pPr>
    </w:p>
    <w:p w:rsidR="00790D0F" w:rsidRDefault="00790D0F" w:rsidP="000E0900">
      <w:pPr>
        <w:ind w:firstLine="1276"/>
        <w:rPr>
          <w:sz w:val="22"/>
          <w:szCs w:val="22"/>
        </w:rPr>
      </w:pPr>
      <w:r w:rsidRPr="00FF5122">
        <w:rPr>
          <w:sz w:val="22"/>
          <w:szCs w:val="22"/>
        </w:rPr>
        <w:t>Quaisquer dúvidas com relação a esta correspondência poderão ser dirimidas pelo seguinte endereço eletrônico:</w:t>
      </w:r>
      <w:r w:rsidR="000E0900">
        <w:rPr>
          <w:sz w:val="22"/>
          <w:szCs w:val="22"/>
        </w:rPr>
        <w:t xml:space="preserve"> </w:t>
      </w:r>
    </w:p>
    <w:p w:rsidR="000E0900" w:rsidRPr="00FF5122" w:rsidRDefault="000E0900" w:rsidP="000E0900">
      <w:pPr>
        <w:ind w:firstLine="1276"/>
        <w:rPr>
          <w:sz w:val="22"/>
          <w:szCs w:val="22"/>
        </w:rPr>
      </w:pPr>
    </w:p>
    <w:p w:rsidR="00790D0F" w:rsidRPr="00FF5122" w:rsidRDefault="00790D0F" w:rsidP="000E0900">
      <w:pPr>
        <w:ind w:firstLine="1276"/>
        <w:rPr>
          <w:sz w:val="22"/>
          <w:szCs w:val="22"/>
        </w:rPr>
      </w:pPr>
      <w:r w:rsidRPr="00FF5122">
        <w:rPr>
          <w:sz w:val="22"/>
          <w:szCs w:val="22"/>
        </w:rPr>
        <w:t>Na certeza da valiosa colaboração desta Empresa, o Poder Público agradece, desde logo, a atenção dispensada.</w:t>
      </w:r>
    </w:p>
    <w:p w:rsidR="00790D0F" w:rsidRPr="00FF5122" w:rsidRDefault="00790D0F" w:rsidP="000E0900">
      <w:pPr>
        <w:ind w:firstLine="1276"/>
        <w:rPr>
          <w:sz w:val="22"/>
          <w:szCs w:val="22"/>
        </w:rPr>
      </w:pPr>
    </w:p>
    <w:p w:rsidR="00790D0F" w:rsidRDefault="00790D0F" w:rsidP="000E0900">
      <w:pPr>
        <w:ind w:firstLine="1276"/>
        <w:rPr>
          <w:sz w:val="22"/>
          <w:szCs w:val="22"/>
        </w:rPr>
      </w:pPr>
      <w:r w:rsidRPr="00FF5122">
        <w:rPr>
          <w:sz w:val="22"/>
          <w:szCs w:val="22"/>
        </w:rPr>
        <w:t>Cordialmente,</w:t>
      </w:r>
    </w:p>
    <w:p w:rsidR="0087461E" w:rsidRDefault="0087461E" w:rsidP="000E0900">
      <w:pPr>
        <w:ind w:firstLine="1276"/>
        <w:rPr>
          <w:sz w:val="22"/>
          <w:szCs w:val="22"/>
        </w:rPr>
      </w:pPr>
    </w:p>
    <w:p w:rsidR="0087461E" w:rsidRDefault="0087461E" w:rsidP="000E0900">
      <w:pPr>
        <w:ind w:firstLine="1276"/>
        <w:rPr>
          <w:sz w:val="22"/>
          <w:szCs w:val="22"/>
        </w:rPr>
      </w:pPr>
    </w:p>
    <w:p w:rsidR="00821DD7" w:rsidRDefault="00821DD7" w:rsidP="00821DD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Campo Grande,</w:t>
      </w:r>
      <w:r w:rsidRPr="00282208">
        <w:rPr>
          <w:sz w:val="24"/>
          <w:szCs w:val="24"/>
        </w:rPr>
        <w:t xml:space="preserve"> </w:t>
      </w:r>
      <w:r>
        <w:rPr>
          <w:sz w:val="24"/>
          <w:szCs w:val="24"/>
        </w:rPr>
        <w:t>XX, de xxxxx de 2020.</w:t>
      </w:r>
    </w:p>
    <w:p w:rsidR="00821DD7" w:rsidRDefault="00821DD7" w:rsidP="00821DD7">
      <w:pPr>
        <w:spacing w:line="360" w:lineRule="auto"/>
        <w:jc w:val="right"/>
        <w:rPr>
          <w:sz w:val="24"/>
          <w:szCs w:val="24"/>
        </w:rPr>
      </w:pPr>
    </w:p>
    <w:p w:rsidR="00821DD7" w:rsidRPr="00AF33BA" w:rsidRDefault="00821DD7" w:rsidP="00821DD7">
      <w:pPr>
        <w:spacing w:line="360" w:lineRule="auto"/>
        <w:jc w:val="right"/>
        <w:rPr>
          <w:sz w:val="24"/>
          <w:szCs w:val="24"/>
        </w:rPr>
      </w:pPr>
      <w:r w:rsidRPr="00AF33BA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Pr="00AF33BA">
        <w:rPr>
          <w:sz w:val="24"/>
          <w:szCs w:val="24"/>
        </w:rPr>
        <w:t>____________</w:t>
      </w:r>
    </w:p>
    <w:p w:rsidR="00821DD7" w:rsidRDefault="00821DD7" w:rsidP="00821DD7">
      <w:pPr>
        <w:spacing w:line="360" w:lineRule="auto"/>
        <w:jc w:val="right"/>
        <w:rPr>
          <w:sz w:val="24"/>
          <w:szCs w:val="24"/>
        </w:rPr>
      </w:pPr>
      <w:r w:rsidRPr="00AF33BA">
        <w:rPr>
          <w:sz w:val="24"/>
          <w:szCs w:val="24"/>
        </w:rPr>
        <w:t>NOTIFICANTE</w:t>
      </w:r>
    </w:p>
    <w:p w:rsidR="0087461E" w:rsidRDefault="0087461E" w:rsidP="00821DD7">
      <w:pPr>
        <w:ind w:left="4254"/>
        <w:jc w:val="center"/>
        <w:rPr>
          <w:sz w:val="22"/>
          <w:szCs w:val="22"/>
        </w:rPr>
      </w:pPr>
    </w:p>
    <w:p w:rsidR="009E1642" w:rsidRDefault="009E1642" w:rsidP="0087461E">
      <w:pPr>
        <w:jc w:val="center"/>
        <w:rPr>
          <w:sz w:val="22"/>
          <w:szCs w:val="22"/>
        </w:rPr>
      </w:pPr>
    </w:p>
    <w:p w:rsidR="009E1642" w:rsidRDefault="009E1642" w:rsidP="0087461E">
      <w:pPr>
        <w:jc w:val="center"/>
        <w:rPr>
          <w:sz w:val="22"/>
          <w:szCs w:val="22"/>
        </w:rPr>
      </w:pPr>
    </w:p>
    <w:p w:rsidR="00790D0F" w:rsidRPr="00FF5122" w:rsidRDefault="00790D0F" w:rsidP="00790D0F">
      <w:pPr>
        <w:rPr>
          <w:b/>
          <w:sz w:val="22"/>
          <w:szCs w:val="22"/>
        </w:rPr>
      </w:pPr>
    </w:p>
    <w:sectPr w:rsidR="00790D0F" w:rsidRPr="00FF5122" w:rsidSect="00906329">
      <w:headerReference w:type="default" r:id="rId7"/>
      <w:footerReference w:type="even" r:id="rId8"/>
      <w:footerReference w:type="default" r:id="rId9"/>
      <w:pgSz w:w="11907" w:h="16840" w:code="9"/>
      <w:pgMar w:top="1494" w:right="1134" w:bottom="1134" w:left="1418" w:header="408" w:footer="737" w:gutter="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DB" w:rsidRDefault="00AC04DB">
      <w:r>
        <w:separator/>
      </w:r>
    </w:p>
  </w:endnote>
  <w:endnote w:type="continuationSeparator" w:id="0">
    <w:p w:rsidR="00AC04DB" w:rsidRDefault="00AC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5C" w:rsidRDefault="00E457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575C" w:rsidRDefault="00E4575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142" w:rsidRDefault="00984142" w:rsidP="00984142">
    <w:pPr>
      <w:pStyle w:val="Rodap"/>
      <w:tabs>
        <w:tab w:val="clear" w:pos="4419"/>
        <w:tab w:val="clear" w:pos="8838"/>
        <w:tab w:val="left" w:pos="709"/>
      </w:tabs>
      <w:ind w:right="360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ab/>
    </w:r>
  </w:p>
  <w:p w:rsidR="00906329" w:rsidRPr="00614281" w:rsidRDefault="0014203E" w:rsidP="00C949FB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Parque dos Poderes – B</w:t>
    </w:r>
    <w:r w:rsidR="00E4575C" w:rsidRPr="00614281">
      <w:rPr>
        <w:rFonts w:ascii="Calibri" w:hAnsi="Calibri" w:cs="Calibri"/>
        <w:b w:val="0"/>
      </w:rPr>
      <w:t>loco I</w:t>
    </w:r>
    <w:r w:rsidR="0055169D">
      <w:rPr>
        <w:rFonts w:ascii="Calibri" w:hAnsi="Calibri" w:cs="Calibri"/>
        <w:b w:val="0"/>
      </w:rPr>
      <w:t xml:space="preserve">V        |        </w:t>
    </w:r>
    <w:r w:rsidR="00E4575C" w:rsidRPr="00614281">
      <w:rPr>
        <w:rFonts w:ascii="Calibri" w:hAnsi="Calibri" w:cs="Calibri"/>
        <w:b w:val="0"/>
      </w:rPr>
      <w:t>Ca</w:t>
    </w:r>
    <w:r w:rsidR="0055169D">
      <w:rPr>
        <w:rFonts w:ascii="Calibri" w:hAnsi="Calibri" w:cs="Calibri"/>
        <w:b w:val="0"/>
      </w:rPr>
      <w:t xml:space="preserve">mpo Grande – MS        |      </w:t>
    </w:r>
    <w:r w:rsidR="00906329" w:rsidRPr="00614281">
      <w:rPr>
        <w:rFonts w:ascii="Calibri" w:hAnsi="Calibri" w:cs="Calibri"/>
        <w:b w:val="0"/>
      </w:rPr>
      <w:t>CEP 79.031-310</w:t>
    </w:r>
  </w:p>
  <w:p w:rsidR="00124A3B" w:rsidRPr="00AE29C7" w:rsidRDefault="00124A3B" w:rsidP="00124A3B">
    <w:pPr>
      <w:pStyle w:val="Rodap"/>
      <w:framePr w:wrap="around" w:vAnchor="text" w:hAnchor="page" w:x="8131" w:y="48"/>
      <w:rPr>
        <w:rStyle w:val="Nmerodepgina"/>
        <w:rFonts w:ascii="Calibri Light" w:hAnsi="Calibri Light" w:cs="Calibri Light"/>
        <w:sz w:val="16"/>
        <w:szCs w:val="16"/>
      </w:rPr>
    </w:pP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begin"/>
    </w:r>
    <w:r w:rsidRPr="00AE29C7">
      <w:rPr>
        <w:rStyle w:val="Nmerodepgina"/>
        <w:rFonts w:ascii="Calibri Light" w:hAnsi="Calibri Light" w:cs="Calibri Light"/>
        <w:sz w:val="16"/>
        <w:szCs w:val="16"/>
      </w:rPr>
      <w:instrText xml:space="preserve">PAGE  </w:instrText>
    </w: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separate"/>
    </w:r>
    <w:r w:rsidR="008155CA">
      <w:rPr>
        <w:rStyle w:val="Nmerodepgina"/>
        <w:rFonts w:ascii="Calibri Light" w:hAnsi="Calibri Light" w:cs="Calibri Light"/>
        <w:noProof/>
        <w:sz w:val="16"/>
        <w:szCs w:val="16"/>
      </w:rPr>
      <w:t>2</w:t>
    </w: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end"/>
    </w:r>
  </w:p>
  <w:p w:rsidR="00E4575C" w:rsidRPr="00614281" w:rsidRDefault="00614281" w:rsidP="00984142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 w:rsidRPr="00614281">
      <w:rPr>
        <w:rFonts w:ascii="Calibri" w:hAnsi="Calibri" w:cs="Calibri"/>
        <w:b w:val="0"/>
      </w:rPr>
      <w:t xml:space="preserve"> </w:t>
    </w:r>
    <w:r w:rsidR="00906329" w:rsidRPr="00C949FB">
      <w:rPr>
        <w:rFonts w:ascii="Calibri" w:hAnsi="Calibri" w:cs="Calibri"/>
      </w:rPr>
      <w:t>www.pge.ms.gov.br</w:t>
    </w:r>
    <w:r w:rsidR="00906329" w:rsidRPr="00614281">
      <w:rPr>
        <w:rFonts w:ascii="Calibri" w:hAnsi="Calibri" w:cs="Calibri"/>
        <w:b w:val="0"/>
      </w:rPr>
      <w:t xml:space="preserve"> </w:t>
    </w:r>
    <w:r w:rsidR="00E4575C" w:rsidRPr="00614281">
      <w:rPr>
        <w:rFonts w:ascii="Calibri" w:hAnsi="Calibri" w:cs="Calibri"/>
        <w:b w:val="0"/>
      </w:rPr>
      <w:t xml:space="preserve"> </w:t>
    </w:r>
    <w:r w:rsidRPr="00614281">
      <w:rPr>
        <w:rFonts w:ascii="Calibri" w:hAnsi="Calibri" w:cs="Calibri"/>
        <w:b w:val="0"/>
      </w:rPr>
      <w:t xml:space="preserve">  </w:t>
    </w:r>
    <w:r w:rsidR="00E4575C" w:rsidRPr="00614281">
      <w:rPr>
        <w:rFonts w:ascii="Calibri" w:hAnsi="Calibri" w:cs="Calibri"/>
        <w:b w:val="0"/>
      </w:rPr>
      <w:tab/>
    </w:r>
    <w:r w:rsidRPr="00614281">
      <w:rPr>
        <w:rFonts w:ascii="Calibri" w:hAnsi="Calibri" w:cs="Calibri"/>
        <w:b w:val="0"/>
      </w:rPr>
      <w:t xml:space="preserve"> </w:t>
    </w:r>
    <w:r w:rsidR="00E4575C" w:rsidRPr="00614281">
      <w:rPr>
        <w:rFonts w:ascii="Calibri" w:hAnsi="Calibri" w:cs="Calibri"/>
        <w:b w:val="0"/>
      </w:rPr>
      <w:tab/>
    </w:r>
    <w:r w:rsidR="00124A3B">
      <w:rPr>
        <w:rFonts w:ascii="Calibri" w:hAnsi="Calibri" w:cs="Calibri"/>
        <w:b w:val="0"/>
      </w:rPr>
      <w:t xml:space="preserve">     </w:t>
    </w:r>
    <w:r w:rsidR="00906329" w:rsidRPr="00614281">
      <w:rPr>
        <w:rFonts w:ascii="Calibri" w:hAnsi="Calibri" w:cs="Calibri"/>
        <w:b w:val="0"/>
      </w:rPr>
      <w:t xml:space="preserve">  </w:t>
    </w:r>
    <w:r w:rsidR="00E4575C" w:rsidRPr="00614281">
      <w:rPr>
        <w:rFonts w:ascii="Calibri" w:hAnsi="Calibri" w:cs="Calibri"/>
        <w:b w:val="0"/>
      </w:rPr>
      <w:t>página</w:t>
    </w:r>
    <w:r w:rsidR="00124A3B">
      <w:rPr>
        <w:rFonts w:ascii="Calibri" w:hAnsi="Calibri" w:cs="Calibri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DB" w:rsidRDefault="00AC04DB">
      <w:r>
        <w:separator/>
      </w:r>
    </w:p>
  </w:footnote>
  <w:footnote w:type="continuationSeparator" w:id="0">
    <w:p w:rsidR="00AC04DB" w:rsidRDefault="00AC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8E" w:rsidRDefault="0099488E" w:rsidP="0099488E">
    <w:pPr>
      <w:pStyle w:val="Cabealho"/>
    </w:pPr>
  </w:p>
  <w:p w:rsidR="009962D0" w:rsidRPr="0099488E" w:rsidRDefault="009962D0" w:rsidP="009948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grammar="clean"/>
  <w:attachedTemplate r:id="rId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E3"/>
    <w:rsid w:val="000659AD"/>
    <w:rsid w:val="00082452"/>
    <w:rsid w:val="00095D54"/>
    <w:rsid w:val="000E0900"/>
    <w:rsid w:val="000F3187"/>
    <w:rsid w:val="000F4A15"/>
    <w:rsid w:val="00124A3B"/>
    <w:rsid w:val="00131AA4"/>
    <w:rsid w:val="0014203E"/>
    <w:rsid w:val="00154B20"/>
    <w:rsid w:val="00167BB4"/>
    <w:rsid w:val="00185799"/>
    <w:rsid w:val="001C5AC2"/>
    <w:rsid w:val="001F5EC7"/>
    <w:rsid w:val="00253C9B"/>
    <w:rsid w:val="002C1DBE"/>
    <w:rsid w:val="002C4B59"/>
    <w:rsid w:val="002C6C71"/>
    <w:rsid w:val="002D0757"/>
    <w:rsid w:val="00315297"/>
    <w:rsid w:val="0032218D"/>
    <w:rsid w:val="00351199"/>
    <w:rsid w:val="00374A15"/>
    <w:rsid w:val="003A5353"/>
    <w:rsid w:val="003C0F76"/>
    <w:rsid w:val="003C66D0"/>
    <w:rsid w:val="00406515"/>
    <w:rsid w:val="0043691D"/>
    <w:rsid w:val="004452E0"/>
    <w:rsid w:val="00475FA3"/>
    <w:rsid w:val="004A1033"/>
    <w:rsid w:val="004E1F19"/>
    <w:rsid w:val="00542991"/>
    <w:rsid w:val="0055169D"/>
    <w:rsid w:val="0058036B"/>
    <w:rsid w:val="005A0997"/>
    <w:rsid w:val="005B6A8F"/>
    <w:rsid w:val="005C2CA5"/>
    <w:rsid w:val="005C33B1"/>
    <w:rsid w:val="005E720E"/>
    <w:rsid w:val="00603FCB"/>
    <w:rsid w:val="00614281"/>
    <w:rsid w:val="00626A24"/>
    <w:rsid w:val="006363D8"/>
    <w:rsid w:val="00675192"/>
    <w:rsid w:val="006B351F"/>
    <w:rsid w:val="006D37E3"/>
    <w:rsid w:val="006F6BE9"/>
    <w:rsid w:val="00706DEC"/>
    <w:rsid w:val="00721D0D"/>
    <w:rsid w:val="0072325B"/>
    <w:rsid w:val="0073573B"/>
    <w:rsid w:val="00756AD8"/>
    <w:rsid w:val="00790D0F"/>
    <w:rsid w:val="0079580A"/>
    <w:rsid w:val="007C62FF"/>
    <w:rsid w:val="007D3BDD"/>
    <w:rsid w:val="007F7480"/>
    <w:rsid w:val="00802CEC"/>
    <w:rsid w:val="00812B1E"/>
    <w:rsid w:val="008155CA"/>
    <w:rsid w:val="00821DD7"/>
    <w:rsid w:val="008467D2"/>
    <w:rsid w:val="0087461E"/>
    <w:rsid w:val="008941A9"/>
    <w:rsid w:val="008A0090"/>
    <w:rsid w:val="008A202B"/>
    <w:rsid w:val="008D424B"/>
    <w:rsid w:val="008D56EE"/>
    <w:rsid w:val="008E0516"/>
    <w:rsid w:val="008E79D0"/>
    <w:rsid w:val="00906329"/>
    <w:rsid w:val="00911699"/>
    <w:rsid w:val="00984142"/>
    <w:rsid w:val="0099488E"/>
    <w:rsid w:val="009962D0"/>
    <w:rsid w:val="009C72FB"/>
    <w:rsid w:val="009E1642"/>
    <w:rsid w:val="00AA59C9"/>
    <w:rsid w:val="00AC04DB"/>
    <w:rsid w:val="00AC5B32"/>
    <w:rsid w:val="00AD5BA6"/>
    <w:rsid w:val="00AE29C7"/>
    <w:rsid w:val="00B00200"/>
    <w:rsid w:val="00B013B9"/>
    <w:rsid w:val="00B145ED"/>
    <w:rsid w:val="00B20B41"/>
    <w:rsid w:val="00B21FAD"/>
    <w:rsid w:val="00B26432"/>
    <w:rsid w:val="00B67C74"/>
    <w:rsid w:val="00B762D8"/>
    <w:rsid w:val="00BB5DE5"/>
    <w:rsid w:val="00BD5C8F"/>
    <w:rsid w:val="00C22ECA"/>
    <w:rsid w:val="00C32B57"/>
    <w:rsid w:val="00C34A24"/>
    <w:rsid w:val="00C636AB"/>
    <w:rsid w:val="00C8279C"/>
    <w:rsid w:val="00C918C9"/>
    <w:rsid w:val="00C949FB"/>
    <w:rsid w:val="00CC434E"/>
    <w:rsid w:val="00CC5838"/>
    <w:rsid w:val="00D24574"/>
    <w:rsid w:val="00D43BA2"/>
    <w:rsid w:val="00D633C8"/>
    <w:rsid w:val="00E23E2D"/>
    <w:rsid w:val="00E4575C"/>
    <w:rsid w:val="00E62308"/>
    <w:rsid w:val="00E83CE6"/>
    <w:rsid w:val="00E87A46"/>
    <w:rsid w:val="00E906E6"/>
    <w:rsid w:val="00ED015D"/>
    <w:rsid w:val="00F300FB"/>
    <w:rsid w:val="00F46A70"/>
    <w:rsid w:val="00F61D9B"/>
    <w:rsid w:val="00FB3E41"/>
    <w:rsid w:val="00FC5A5C"/>
    <w:rsid w:val="00FD41F9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E9214F1-DB38-4E2A-9ECD-81EDC085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D0F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i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Pr>
      <w:sz w:val="20"/>
    </w:rPr>
  </w:style>
  <w:style w:type="paragraph" w:customStyle="1" w:styleId="Endereamento">
    <w:name w:val="Endereçamento"/>
    <w:basedOn w:val="Normal"/>
    <w:next w:val="Identificao"/>
    <w:uiPriority w:val="99"/>
    <w:pPr>
      <w:spacing w:after="5400"/>
    </w:pPr>
  </w:style>
  <w:style w:type="paragraph" w:customStyle="1" w:styleId="Identificao">
    <w:name w:val="Identificação"/>
    <w:basedOn w:val="Endereamento"/>
    <w:pPr>
      <w:spacing w:after="0"/>
    </w:pPr>
    <w:rPr>
      <w:sz w:val="22"/>
    </w:rPr>
  </w:style>
  <w:style w:type="paragraph" w:customStyle="1" w:styleId="Pargrafo">
    <w:name w:val="Parágrafo"/>
    <w:basedOn w:val="Identificao"/>
    <w:pPr>
      <w:spacing w:before="120" w:line="360" w:lineRule="auto"/>
      <w:ind w:firstLine="851"/>
    </w:pPr>
    <w:rPr>
      <w:sz w:val="26"/>
    </w:rPr>
  </w:style>
  <w:style w:type="paragraph" w:styleId="Citao">
    <w:name w:val="Quote"/>
    <w:basedOn w:val="Identificao"/>
    <w:qFormat/>
    <w:pPr>
      <w:ind w:left="2268"/>
    </w:pPr>
    <w:rPr>
      <w:sz w:val="24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Bookman Old Style" w:hAnsi="Bookman Old Style"/>
      <w:b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rPr>
      <w:sz w:val="24"/>
    </w:rPr>
  </w:style>
  <w:style w:type="paragraph" w:customStyle="1" w:styleId="Titulo">
    <w:name w:val="Titulo"/>
    <w:basedOn w:val="Pargrafo"/>
    <w:pPr>
      <w:spacing w:before="240" w:after="240" w:line="240" w:lineRule="auto"/>
      <w:ind w:firstLine="0"/>
      <w:jc w:val="center"/>
    </w:pPr>
  </w:style>
  <w:style w:type="paragraph" w:customStyle="1" w:styleId="Sub-titulo">
    <w:name w:val="Sub-titulo"/>
    <w:basedOn w:val="Pargrafo"/>
    <w:pPr>
      <w:spacing w:after="120" w:line="240" w:lineRule="auto"/>
      <w:jc w:val="left"/>
    </w:pPr>
  </w:style>
  <w:style w:type="paragraph" w:customStyle="1" w:styleId="Verbetao">
    <w:name w:val="Verbetação"/>
    <w:basedOn w:val="Pargrafo"/>
    <w:pPr>
      <w:spacing w:before="0" w:after="120"/>
      <w:ind w:left="1701" w:firstLine="0"/>
    </w:pPr>
  </w:style>
  <w:style w:type="paragraph" w:customStyle="1" w:styleId="Dispositivo">
    <w:name w:val="Dispositivo"/>
    <w:basedOn w:val="Pargrafo"/>
    <w:pPr>
      <w:spacing w:before="0" w:after="120"/>
      <w:ind w:left="851"/>
    </w:pPr>
  </w:style>
  <w:style w:type="paragraph" w:styleId="Corpodetexto2">
    <w:name w:val="Body Text 2"/>
    <w:basedOn w:val="Normal"/>
    <w:semiHidden/>
    <w:pPr>
      <w:tabs>
        <w:tab w:val="left" w:pos="1700"/>
      </w:tabs>
      <w:spacing w:line="360" w:lineRule="auto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0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D015D"/>
    <w:rPr>
      <w:rFonts w:ascii="Segoe UI" w:hAnsi="Segoe UI" w:cs="Segoe UI"/>
      <w:sz w:val="18"/>
      <w:szCs w:val="18"/>
    </w:rPr>
  </w:style>
  <w:style w:type="paragraph" w:customStyle="1" w:styleId="IdentificaodoProcesso">
    <w:name w:val="Identificação do Processo"/>
    <w:basedOn w:val="Normal"/>
    <w:next w:val="Normal"/>
    <w:uiPriority w:val="99"/>
    <w:rsid w:val="00614281"/>
    <w:pPr>
      <w:widowControl w:val="0"/>
      <w:autoSpaceDE w:val="0"/>
      <w:autoSpaceDN w:val="0"/>
      <w:adjustRightInd w:val="0"/>
      <w:jc w:val="left"/>
    </w:pPr>
    <w:rPr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4B5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C4B59"/>
    <w:rPr>
      <w:sz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32B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C32B57"/>
    <w:rPr>
      <w:sz w:val="26"/>
    </w:rPr>
  </w:style>
  <w:style w:type="character" w:customStyle="1" w:styleId="TextodenotaderodapChar">
    <w:name w:val="Texto de nota de rodapé Char"/>
    <w:link w:val="Textodenotaderodap"/>
    <w:semiHidden/>
    <w:locked/>
    <w:rsid w:val="00C32B57"/>
  </w:style>
  <w:style w:type="character" w:customStyle="1" w:styleId="Ttulo3Char">
    <w:name w:val="Título 3 Char"/>
    <w:link w:val="Ttulo3"/>
    <w:uiPriority w:val="9"/>
    <w:semiHidden/>
    <w:rsid w:val="00790D0F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file\Modelos\Padroniza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39B0-EF1B-4491-B182-4A7C04D4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Padronizado</Template>
  <TotalTime>0</TotalTime>
  <Pages>2</Pages>
  <Words>607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SR</vt:lpstr>
    </vt:vector>
  </TitlesOfParts>
  <Company>Governo do Estado de Mato Grosso do Sul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SR</dc:title>
  <dc:subject/>
  <dc:creator>luana</dc:creator>
  <cp:keywords/>
  <dc:description/>
  <cp:lastModifiedBy>Lidiane Cristina C. S. Lorenzoni</cp:lastModifiedBy>
  <cp:revision>2</cp:revision>
  <cp:lastPrinted>2020-04-23T19:01:00Z</cp:lastPrinted>
  <dcterms:created xsi:type="dcterms:W3CDTF">2020-04-23T19:02:00Z</dcterms:created>
  <dcterms:modified xsi:type="dcterms:W3CDTF">2020-04-23T19:02:00Z</dcterms:modified>
</cp:coreProperties>
</file>