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28" w:rsidRDefault="002E7328" w:rsidP="002E732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2F6871">
        <w:rPr>
          <w:b/>
          <w:bCs/>
          <w:sz w:val="28"/>
          <w:szCs w:val="28"/>
        </w:rPr>
        <w:t xml:space="preserve">ONTRATAÇÃO </w:t>
      </w:r>
      <w:r>
        <w:rPr>
          <w:b/>
          <w:bCs/>
          <w:sz w:val="28"/>
          <w:szCs w:val="28"/>
        </w:rPr>
        <w:t xml:space="preserve">DECORRENTE </w:t>
      </w:r>
      <w:r w:rsidRPr="002F6871">
        <w:rPr>
          <w:b/>
          <w:bCs/>
          <w:sz w:val="28"/>
          <w:szCs w:val="28"/>
        </w:rPr>
        <w:t>DE ATA DE REGI</w:t>
      </w:r>
      <w:r>
        <w:rPr>
          <w:b/>
          <w:bCs/>
          <w:sz w:val="28"/>
          <w:szCs w:val="28"/>
        </w:rPr>
        <w:t>STRO DE PREÇOS POR ÓRGÃO OU ENTIDADE PARTICIPANTE</w:t>
      </w:r>
    </w:p>
    <w:p w:rsidR="002E7328" w:rsidRPr="002F6871" w:rsidRDefault="002E7328" w:rsidP="002E7328">
      <w:pPr>
        <w:spacing w:line="360" w:lineRule="auto"/>
        <w:jc w:val="center"/>
        <w:rPr>
          <w:b/>
          <w:bCs/>
          <w:sz w:val="28"/>
          <w:szCs w:val="28"/>
        </w:rPr>
      </w:pPr>
    </w:p>
    <w:p w:rsidR="002E7328" w:rsidRPr="002F6871" w:rsidRDefault="002E7328" w:rsidP="002E7328">
      <w:pPr>
        <w:spacing w:line="360" w:lineRule="auto"/>
        <w:jc w:val="center"/>
        <w:rPr>
          <w:b/>
          <w:sz w:val="28"/>
        </w:rPr>
      </w:pPr>
      <w:r w:rsidRPr="002F6871">
        <w:rPr>
          <w:b/>
          <w:sz w:val="28"/>
        </w:rPr>
        <w:t>ANEXO I</w:t>
      </w:r>
    </w:p>
    <w:p w:rsidR="002E7328" w:rsidRPr="002F6871" w:rsidRDefault="002E7328" w:rsidP="002E7328">
      <w:pPr>
        <w:spacing w:line="360" w:lineRule="auto"/>
        <w:jc w:val="center"/>
        <w:rPr>
          <w:b/>
          <w:sz w:val="28"/>
        </w:rPr>
      </w:pPr>
      <w:r w:rsidRPr="002F6871">
        <w:rPr>
          <w:b/>
          <w:sz w:val="28"/>
        </w:rPr>
        <w:t>MODELO DE LISTA DE VERIFICAÇÃO DOCUMENTAL</w:t>
      </w:r>
    </w:p>
    <w:tbl>
      <w:tblPr>
        <w:tblW w:w="3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76"/>
      </w:tblGrid>
      <w:tr w:rsidR="002E7328" w:rsidRPr="002F6871" w:rsidTr="007A53B2">
        <w:tc>
          <w:tcPr>
            <w:tcW w:w="3376" w:type="dxa"/>
          </w:tcPr>
          <w:p w:rsidR="002E7328" w:rsidRPr="002F6871" w:rsidRDefault="002E7328" w:rsidP="007A53B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E7328" w:rsidRPr="002F6871" w:rsidRDefault="002E7328" w:rsidP="002E7328">
      <w:pPr>
        <w:rPr>
          <w:b/>
          <w:sz w:val="24"/>
          <w:szCs w:val="24"/>
        </w:rPr>
      </w:pPr>
    </w:p>
    <w:p w:rsidR="002E7328" w:rsidRPr="002F6871" w:rsidRDefault="002E7328" w:rsidP="002E7328">
      <w:pPr>
        <w:spacing w:line="360" w:lineRule="auto"/>
        <w:jc w:val="center"/>
        <w:rPr>
          <w:b/>
          <w:bCs/>
          <w:szCs w:val="26"/>
        </w:rPr>
      </w:pPr>
      <w:r w:rsidRPr="002F6871">
        <w:rPr>
          <w:b/>
          <w:i/>
          <w:szCs w:val="26"/>
        </w:rPr>
        <w:t>Orientações de preenchimento</w:t>
      </w:r>
    </w:p>
    <w:p w:rsidR="002E7328" w:rsidRPr="002F6871" w:rsidRDefault="002E7328" w:rsidP="002E7328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Style w:val="markedcontent"/>
          <w:color w:val="000000" w:themeColor="text1"/>
          <w:sz w:val="22"/>
          <w:szCs w:val="22"/>
        </w:rPr>
      </w:pPr>
      <w:r w:rsidRPr="002F6871">
        <w:rPr>
          <w:rStyle w:val="markedcontent"/>
          <w:color w:val="000000" w:themeColor="text1"/>
          <w:sz w:val="22"/>
          <w:szCs w:val="22"/>
        </w:rPr>
        <w:t xml:space="preserve">A lista de verificação apresenta requisitos gerais a serem analisados pela área técnica e não dispensa a necessidade de verificação das peculiaridades do caso concreto, de forma que o Edital de licitação utilizado para formar a Ata de Registro de Preços deverá nortear a conferência dos documentos e o preenchimento do </w:t>
      </w:r>
      <w:proofErr w:type="spellStart"/>
      <w:r w:rsidRPr="002F6871">
        <w:rPr>
          <w:rStyle w:val="markedcontent"/>
          <w:i/>
          <w:iCs/>
          <w:color w:val="000000" w:themeColor="text1"/>
          <w:sz w:val="22"/>
          <w:szCs w:val="22"/>
        </w:rPr>
        <w:t>checklist</w:t>
      </w:r>
      <w:proofErr w:type="spellEnd"/>
      <w:r w:rsidRPr="002F6871">
        <w:rPr>
          <w:rStyle w:val="markedcontent"/>
          <w:i/>
          <w:iCs/>
          <w:color w:val="000000" w:themeColor="text1"/>
          <w:sz w:val="22"/>
          <w:szCs w:val="22"/>
        </w:rPr>
        <w:t>;</w:t>
      </w:r>
      <w:r w:rsidRPr="002F6871">
        <w:rPr>
          <w:rStyle w:val="markedcontent"/>
          <w:color w:val="000000" w:themeColor="text1"/>
          <w:sz w:val="22"/>
          <w:szCs w:val="22"/>
        </w:rPr>
        <w:t xml:space="preserve"> </w:t>
      </w:r>
    </w:p>
    <w:p w:rsidR="002E7328" w:rsidRPr="002F6871" w:rsidRDefault="002E7328" w:rsidP="002E7328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Style w:val="markedcontent"/>
          <w:color w:val="000000" w:themeColor="text1"/>
          <w:sz w:val="22"/>
          <w:szCs w:val="22"/>
        </w:rPr>
      </w:pPr>
      <w:r w:rsidRPr="002F6871">
        <w:rPr>
          <w:rStyle w:val="markedcontent"/>
          <w:color w:val="000000" w:themeColor="text1"/>
          <w:sz w:val="22"/>
          <w:szCs w:val="22"/>
        </w:rPr>
        <w:t xml:space="preserve">Se </w:t>
      </w:r>
      <w:proofErr w:type="gramStart"/>
      <w:r w:rsidRPr="002F6871">
        <w:rPr>
          <w:rStyle w:val="markedcontent"/>
          <w:color w:val="000000" w:themeColor="text1"/>
          <w:sz w:val="22"/>
          <w:szCs w:val="22"/>
        </w:rPr>
        <w:t>o(</w:t>
      </w:r>
      <w:proofErr w:type="gramEnd"/>
      <w:r w:rsidRPr="002F6871">
        <w:rPr>
          <w:rStyle w:val="markedcontent"/>
          <w:color w:val="000000" w:themeColor="text1"/>
          <w:sz w:val="22"/>
          <w:szCs w:val="22"/>
        </w:rPr>
        <w:t>s) item(</w:t>
      </w:r>
      <w:proofErr w:type="spellStart"/>
      <w:r w:rsidRPr="002F6871">
        <w:rPr>
          <w:rStyle w:val="markedcontent"/>
          <w:color w:val="000000" w:themeColor="text1"/>
          <w:sz w:val="22"/>
          <w:szCs w:val="22"/>
        </w:rPr>
        <w:t>ns</w:t>
      </w:r>
      <w:proofErr w:type="spellEnd"/>
      <w:r w:rsidRPr="002F6871">
        <w:rPr>
          <w:rStyle w:val="markedcontent"/>
          <w:color w:val="000000" w:themeColor="text1"/>
          <w:sz w:val="22"/>
          <w:szCs w:val="22"/>
        </w:rPr>
        <w:t xml:space="preserve">) indicado(s) no </w:t>
      </w:r>
      <w:proofErr w:type="spellStart"/>
      <w:r w:rsidRPr="002F6871">
        <w:rPr>
          <w:rStyle w:val="markedcontent"/>
          <w:i/>
          <w:iCs/>
          <w:color w:val="000000" w:themeColor="text1"/>
          <w:sz w:val="22"/>
          <w:szCs w:val="22"/>
        </w:rPr>
        <w:t>checklist</w:t>
      </w:r>
      <w:proofErr w:type="spellEnd"/>
      <w:r w:rsidRPr="002F6871">
        <w:rPr>
          <w:rStyle w:val="markedcontent"/>
          <w:color w:val="000000" w:themeColor="text1"/>
          <w:sz w:val="22"/>
          <w:szCs w:val="22"/>
        </w:rPr>
        <w:t xml:space="preserve"> não corresponder</w:t>
      </w:r>
      <w:r>
        <w:rPr>
          <w:rStyle w:val="markedcontent"/>
          <w:color w:val="000000" w:themeColor="text1"/>
          <w:sz w:val="22"/>
          <w:szCs w:val="22"/>
        </w:rPr>
        <w:t>(em)</w:t>
      </w:r>
      <w:r w:rsidRPr="002F6871">
        <w:rPr>
          <w:rStyle w:val="markedcontent"/>
          <w:color w:val="000000" w:themeColor="text1"/>
          <w:sz w:val="22"/>
          <w:szCs w:val="22"/>
        </w:rPr>
        <w:t xml:space="preserve"> à exigência do Edital</w:t>
      </w:r>
      <w:r>
        <w:rPr>
          <w:rStyle w:val="markedcontent"/>
          <w:color w:val="000000" w:themeColor="text1"/>
          <w:sz w:val="22"/>
          <w:szCs w:val="22"/>
        </w:rPr>
        <w:t xml:space="preserve"> ou não se aplicar(em) à situação do caso concreto</w:t>
      </w:r>
      <w:r w:rsidRPr="002F6871">
        <w:rPr>
          <w:rStyle w:val="markedcontent"/>
          <w:color w:val="000000" w:themeColor="text1"/>
          <w:sz w:val="22"/>
          <w:szCs w:val="22"/>
        </w:rPr>
        <w:t xml:space="preserve">, a segunda coluna deve ser preenchida com a sigla N.A - NÃO SE APLICA; </w:t>
      </w:r>
    </w:p>
    <w:p w:rsidR="002E7328" w:rsidRPr="002F6871" w:rsidRDefault="002E7328" w:rsidP="002E7328">
      <w:pPr>
        <w:pStyle w:val="PargrafodaLista"/>
        <w:numPr>
          <w:ilvl w:val="0"/>
          <w:numId w:val="2"/>
        </w:numPr>
        <w:spacing w:line="360" w:lineRule="auto"/>
        <w:ind w:left="0" w:firstLine="0"/>
        <w:rPr>
          <w:rStyle w:val="markedcontent"/>
          <w:color w:val="000000" w:themeColor="text1"/>
          <w:sz w:val="22"/>
          <w:szCs w:val="22"/>
        </w:rPr>
      </w:pPr>
      <w:r w:rsidRPr="002F6871">
        <w:rPr>
          <w:rStyle w:val="markedcontent"/>
          <w:color w:val="000000" w:themeColor="text1"/>
          <w:sz w:val="22"/>
          <w:szCs w:val="22"/>
        </w:rPr>
        <w:t xml:space="preserve">Para os demais casos, utiliza-se “S” ou “N”, sendo: S –SIM, N –NÃO. </w:t>
      </w:r>
      <w:proofErr w:type="gramStart"/>
      <w:r>
        <w:rPr>
          <w:rStyle w:val="markedcontent"/>
          <w:color w:val="000000" w:themeColor="text1"/>
          <w:sz w:val="22"/>
          <w:szCs w:val="22"/>
        </w:rPr>
        <w:t>b</w:t>
      </w:r>
      <w:proofErr w:type="gramEnd"/>
    </w:p>
    <w:p w:rsidR="002E7328" w:rsidRPr="002F6871" w:rsidRDefault="002E7328" w:rsidP="002E7328">
      <w:pPr>
        <w:spacing w:line="360" w:lineRule="auto"/>
        <w:rPr>
          <w:rStyle w:val="markedcontent"/>
          <w:color w:val="000000" w:themeColor="text1"/>
          <w:sz w:val="22"/>
          <w:szCs w:val="22"/>
        </w:rPr>
      </w:pP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8"/>
        <w:gridCol w:w="1841"/>
        <w:gridCol w:w="993"/>
      </w:tblGrid>
      <w:tr w:rsidR="002E7328" w:rsidRPr="002F6871" w:rsidTr="007A53B2">
        <w:tc>
          <w:tcPr>
            <w:tcW w:w="9498" w:type="dxa"/>
            <w:gridSpan w:val="4"/>
          </w:tcPr>
          <w:p w:rsidR="002E7328" w:rsidRPr="002F6871" w:rsidRDefault="002E7328" w:rsidP="007A53B2">
            <w:pPr>
              <w:rPr>
                <w:sz w:val="20"/>
              </w:rPr>
            </w:pPr>
            <w:r w:rsidRPr="002F6871">
              <w:rPr>
                <w:b/>
                <w:sz w:val="20"/>
              </w:rPr>
              <w:t>CHECKLIST: CONTRATAÇÃO DE SALDO REMANESCENTE DE ATA DE REGISTRO DE PREÇOS.</w:t>
            </w:r>
            <w:r w:rsidRPr="002F6871">
              <w:rPr>
                <w:sz w:val="20"/>
              </w:rPr>
              <w:t xml:space="preserve"> </w:t>
            </w:r>
          </w:p>
          <w:p w:rsidR="002E7328" w:rsidRPr="002F6871" w:rsidRDefault="002E7328" w:rsidP="007A53B2">
            <w:pPr>
              <w:rPr>
                <w:b/>
                <w:sz w:val="24"/>
                <w:szCs w:val="24"/>
              </w:rPr>
            </w:pPr>
          </w:p>
        </w:tc>
      </w:tr>
      <w:tr w:rsidR="002E7328" w:rsidRPr="002F6871" w:rsidTr="007A5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6" w:type="dxa"/>
          </w:tcPr>
          <w:p w:rsidR="002E7328" w:rsidRPr="002F6871" w:rsidRDefault="002E7328" w:rsidP="007A53B2">
            <w:pPr>
              <w:jc w:val="center"/>
              <w:rPr>
                <w:b/>
                <w:sz w:val="24"/>
                <w:szCs w:val="24"/>
              </w:rPr>
            </w:pPr>
            <w:r w:rsidRPr="002F6871">
              <w:rPr>
                <w:b/>
                <w:sz w:val="24"/>
                <w:szCs w:val="24"/>
              </w:rPr>
              <w:t>Processo nº:</w:t>
            </w:r>
          </w:p>
        </w:tc>
        <w:tc>
          <w:tcPr>
            <w:tcW w:w="7802" w:type="dxa"/>
            <w:gridSpan w:val="3"/>
          </w:tcPr>
          <w:p w:rsidR="002E7328" w:rsidRPr="002F6871" w:rsidRDefault="002E7328" w:rsidP="007A53B2">
            <w:pPr>
              <w:rPr>
                <w:b/>
                <w:sz w:val="24"/>
                <w:szCs w:val="24"/>
              </w:rPr>
            </w:pPr>
          </w:p>
        </w:tc>
      </w:tr>
      <w:tr w:rsidR="002E7328" w:rsidRPr="002F6871" w:rsidTr="007A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2E7328" w:rsidRPr="002F6871" w:rsidRDefault="002E7328" w:rsidP="007A53B2">
            <w:pPr>
              <w:spacing w:after="360"/>
              <w:jc w:val="center"/>
              <w:rPr>
                <w:sz w:val="24"/>
                <w:szCs w:val="24"/>
              </w:rPr>
            </w:pPr>
            <w:r w:rsidRPr="002F6871">
              <w:rPr>
                <w:b/>
                <w:sz w:val="24"/>
                <w:szCs w:val="24"/>
              </w:rPr>
              <w:br/>
              <w:t>CONDIÇÕES A SEREM VERIFICADAS</w:t>
            </w:r>
          </w:p>
        </w:tc>
      </w:tr>
      <w:tr w:rsidR="002E7328" w:rsidRPr="002F6871" w:rsidTr="007A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-16" w:firstLine="16"/>
              <w:rPr>
                <w:b/>
                <w:sz w:val="24"/>
                <w:szCs w:val="24"/>
              </w:rPr>
            </w:pPr>
          </w:p>
          <w:p w:rsidR="002E7328" w:rsidRPr="002F6871" w:rsidRDefault="002E7328" w:rsidP="007A53B2">
            <w:pPr>
              <w:spacing w:after="360"/>
              <w:jc w:val="center"/>
              <w:rPr>
                <w:b/>
                <w:sz w:val="24"/>
                <w:szCs w:val="24"/>
              </w:rPr>
            </w:pPr>
            <w:r w:rsidRPr="002F6871">
              <w:rPr>
                <w:b/>
                <w:sz w:val="24"/>
                <w:szCs w:val="24"/>
              </w:rPr>
              <w:t>DOS REQUISITOS DE INSTRUÇÃO E FORMALIZAÇÃO DO PROCESSO ADMINISTRATIVO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 xml:space="preserve">SIM/ </w:t>
            </w:r>
          </w:p>
          <w:p w:rsidR="002E7328" w:rsidRPr="002F6871" w:rsidRDefault="002E7328" w:rsidP="007A53B2">
            <w:pPr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/</w:t>
            </w:r>
          </w:p>
          <w:p w:rsidR="002E7328" w:rsidRPr="002F6871" w:rsidRDefault="002E7328" w:rsidP="007A53B2">
            <w:pPr>
              <w:spacing w:after="360"/>
              <w:rPr>
                <w:b/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SE APLICA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spacing w:after="360"/>
              <w:rPr>
                <w:b/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Folhas ref. do PA</w:t>
            </w:r>
          </w:p>
        </w:tc>
      </w:tr>
      <w:tr w:rsidR="002E7328" w:rsidRPr="002F6871" w:rsidTr="007A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66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2E7328" w:rsidRPr="002F6871" w:rsidRDefault="002E7328" w:rsidP="007A53B2">
            <w:pPr>
              <w:spacing w:after="360"/>
              <w:rPr>
                <w:sz w:val="24"/>
                <w:szCs w:val="24"/>
              </w:rPr>
            </w:pPr>
            <w:r w:rsidRPr="002F6871">
              <w:rPr>
                <w:b/>
                <w:bCs/>
                <w:sz w:val="24"/>
                <w:szCs w:val="24"/>
              </w:rPr>
              <w:t>1.</w:t>
            </w:r>
            <w:r w:rsidRPr="002F6871">
              <w:rPr>
                <w:sz w:val="24"/>
                <w:szCs w:val="24"/>
              </w:rPr>
              <w:t xml:space="preserve"> O processo foi autuado observando as formalidades exigidas pelo Decreto Estadual n. 15.573/2020 – que aprovou o </w:t>
            </w:r>
            <w:r w:rsidRPr="002F6871">
              <w:rPr>
                <w:i/>
                <w:sz w:val="24"/>
                <w:szCs w:val="24"/>
              </w:rPr>
              <w:t>Manual de Normas e Procedimentos de Gestão de Protocolo para a Administração Pública do Executivo de Mato Grosso do Sul?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2E7328" w:rsidRPr="002F6871" w:rsidRDefault="002E7328" w:rsidP="007A53B2">
            <w:pPr>
              <w:spacing w:after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2E7328" w:rsidRPr="002F6871" w:rsidRDefault="002E7328" w:rsidP="007A53B2">
            <w:pPr>
              <w:spacing w:after="360"/>
              <w:jc w:val="center"/>
              <w:rPr>
                <w:b/>
                <w:sz w:val="24"/>
                <w:szCs w:val="24"/>
              </w:rPr>
            </w:pPr>
          </w:p>
        </w:tc>
      </w:tr>
      <w:tr w:rsidR="002E7328" w:rsidRPr="002F6871" w:rsidTr="007A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6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E7328" w:rsidRPr="002F6871" w:rsidRDefault="002E7328" w:rsidP="007A53B2">
            <w:pPr>
              <w:spacing w:after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:rsidR="002E7328" w:rsidRPr="002F6871" w:rsidRDefault="002E7328" w:rsidP="007A53B2">
            <w:pPr>
              <w:spacing w:after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:rsidR="002E7328" w:rsidRPr="002F6871" w:rsidRDefault="002E7328" w:rsidP="007A53B2">
            <w:pPr>
              <w:spacing w:after="360"/>
              <w:jc w:val="center"/>
              <w:rPr>
                <w:b/>
                <w:sz w:val="24"/>
                <w:szCs w:val="24"/>
              </w:rPr>
            </w:pPr>
          </w:p>
        </w:tc>
      </w:tr>
      <w:tr w:rsidR="002E7328" w:rsidRPr="002F6871" w:rsidTr="007A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66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b/>
                <w:sz w:val="24"/>
                <w:szCs w:val="24"/>
              </w:rPr>
            </w:pPr>
            <w:r w:rsidRPr="002F6871">
              <w:rPr>
                <w:b/>
                <w:sz w:val="24"/>
                <w:szCs w:val="24"/>
              </w:rPr>
              <w:t>DA DOTAÇÃO ORÇAMENTÁRIA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 xml:space="preserve">SIM / </w:t>
            </w:r>
          </w:p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/</w:t>
            </w:r>
          </w:p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SE APLICA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Folhas ref. do PA</w:t>
            </w:r>
          </w:p>
        </w:tc>
      </w:tr>
      <w:tr w:rsidR="002E7328" w:rsidRPr="002F6871" w:rsidTr="007A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78"/>
        </w:trPr>
        <w:tc>
          <w:tcPr>
            <w:tcW w:w="66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spacing w:after="120" w:line="259" w:lineRule="auto"/>
              <w:ind w:left="57" w:right="113"/>
              <w:rPr>
                <w:sz w:val="24"/>
                <w:szCs w:val="24"/>
              </w:rPr>
            </w:pPr>
            <w:r w:rsidRPr="002F6871">
              <w:rPr>
                <w:b/>
                <w:bCs/>
                <w:sz w:val="24"/>
                <w:szCs w:val="24"/>
              </w:rPr>
              <w:lastRenderedPageBreak/>
              <w:t>1.</w:t>
            </w:r>
            <w:r w:rsidRPr="002F6871">
              <w:rPr>
                <w:sz w:val="24"/>
                <w:szCs w:val="24"/>
              </w:rPr>
              <w:t xml:space="preserve"> Consta no processo a previsão de recursos orçamentários que assegurem o pagamento das obrigações? </w:t>
            </w:r>
            <w:r w:rsidRPr="002F6871">
              <w:rPr>
                <w:sz w:val="24"/>
                <w:szCs w:val="24"/>
                <w:lang w:val="pt-PT"/>
              </w:rPr>
              <w:t>(arts. 7º, § 2º, III; 14, 38, capu</w:t>
            </w:r>
            <w:r>
              <w:rPr>
                <w:sz w:val="24"/>
                <w:szCs w:val="24"/>
                <w:lang w:val="pt-PT"/>
              </w:rPr>
              <w:t>t e 55, V da Lei nº 8.666/1993</w:t>
            </w:r>
            <w:r w:rsidRPr="002F6871">
              <w:rPr>
                <w:sz w:val="24"/>
                <w:szCs w:val="24"/>
                <w:lang w:val="pt-PT"/>
              </w:rPr>
              <w:t>, e art. 16 da Lei Complementar nº 101/2000)</w:t>
            </w:r>
            <w:r w:rsidRPr="002F6871"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2041" w:tblpY="787"/>
        <w:tblW w:w="9423" w:type="dxa"/>
        <w:tblLayout w:type="fixed"/>
        <w:tblLook w:val="0000" w:firstRow="0" w:lastRow="0" w:firstColumn="0" w:lastColumn="0" w:noHBand="0" w:noVBand="0"/>
      </w:tblPr>
      <w:tblGrid>
        <w:gridCol w:w="6658"/>
        <w:gridCol w:w="1850"/>
        <w:gridCol w:w="915"/>
      </w:tblGrid>
      <w:tr w:rsidR="002E7328" w:rsidRPr="002F6871" w:rsidTr="007A53B2">
        <w:trPr>
          <w:trHeight w:val="501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b/>
                <w:sz w:val="24"/>
                <w:szCs w:val="24"/>
              </w:rPr>
            </w:pPr>
          </w:p>
          <w:p w:rsidR="002E7328" w:rsidRPr="002676E4" w:rsidRDefault="002E7328" w:rsidP="007A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774"/>
              </w:tabs>
              <w:ind w:lef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2F6871">
              <w:rPr>
                <w:b/>
                <w:color w:val="000000"/>
                <w:sz w:val="24"/>
                <w:szCs w:val="24"/>
              </w:rPr>
              <w:t>PRESSUPOSTOS PARA UT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2F6871">
              <w:rPr>
                <w:b/>
                <w:color w:val="000000"/>
                <w:sz w:val="24"/>
                <w:szCs w:val="24"/>
              </w:rPr>
              <w:t>LIZAÇÃO DA ARP</w:t>
            </w:r>
            <w:r>
              <w:rPr>
                <w:b/>
                <w:color w:val="000000"/>
                <w:sz w:val="24"/>
                <w:szCs w:val="24"/>
              </w:rPr>
              <w:t xml:space="preserve"> E INSTRUÇÃO PROCESSUAL</w:t>
            </w:r>
            <w:r w:rsidRPr="002F6871">
              <w:rPr>
                <w:b/>
                <w:sz w:val="24"/>
                <w:szCs w:val="24"/>
              </w:rPr>
              <w:t xml:space="preserve"> </w:t>
            </w:r>
          </w:p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 xml:space="preserve">SIM / </w:t>
            </w:r>
          </w:p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/</w:t>
            </w:r>
          </w:p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SE APLICA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Folhas ref. do PA</w:t>
            </w:r>
          </w:p>
        </w:tc>
      </w:tr>
      <w:tr w:rsidR="002E7328" w:rsidRPr="002F6871" w:rsidTr="007A53B2">
        <w:trPr>
          <w:trHeight w:val="811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A ARP está vigente (dentro do prazo)</w:t>
            </w:r>
            <w:r>
              <w:rPr>
                <w:sz w:val="24"/>
                <w:szCs w:val="24"/>
              </w:rPr>
              <w:t>,</w:t>
            </w:r>
            <w:r w:rsidRPr="002F6871">
              <w:rPr>
                <w:sz w:val="24"/>
                <w:szCs w:val="24"/>
              </w:rPr>
              <w:t xml:space="preserve"> possibilitando a celebração do contrato?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811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Consta nos autos a comunicação interna que solicita a utilização da ata, contendo justificativa da necessidade e demais informações pertinentes</w:t>
            </w:r>
            <w:r>
              <w:rPr>
                <w:sz w:val="24"/>
                <w:szCs w:val="24"/>
              </w:rPr>
              <w:t xml:space="preserve">? </w:t>
            </w:r>
          </w:p>
          <w:p w:rsidR="002E7328" w:rsidRDefault="002E7328" w:rsidP="007A53B2">
            <w:pPr>
              <w:widowControl w:val="0"/>
              <w:spacing w:line="257" w:lineRule="exact"/>
              <w:contextualSpacing/>
              <w:rPr>
                <w:sz w:val="24"/>
                <w:szCs w:val="24"/>
              </w:rPr>
            </w:pPr>
          </w:p>
          <w:p w:rsidR="002E7328" w:rsidRDefault="002E7328" w:rsidP="007A53B2">
            <w:pPr>
              <w:widowControl w:val="0"/>
              <w:spacing w:line="257" w:lineRule="exact"/>
              <w:contextualSpacing/>
              <w:rPr>
                <w:sz w:val="24"/>
                <w:szCs w:val="24"/>
              </w:rPr>
            </w:pPr>
            <w:r w:rsidRPr="00BF7E6A">
              <w:rPr>
                <w:b/>
                <w:sz w:val="24"/>
                <w:szCs w:val="24"/>
              </w:rPr>
              <w:t>Obs.:</w:t>
            </w:r>
            <w:r w:rsidRPr="00BF7E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O</w:t>
            </w:r>
            <w:r w:rsidRPr="00B912DA">
              <w:rPr>
                <w:sz w:val="24"/>
                <w:szCs w:val="24"/>
              </w:rPr>
              <w:t xml:space="preserve"> órgão contratante deve demonstrar na justificativa, por meio de um planejamento</w:t>
            </w:r>
            <w:r>
              <w:rPr>
                <w:sz w:val="24"/>
                <w:szCs w:val="24"/>
              </w:rPr>
              <w:t>,</w:t>
            </w:r>
            <w:r w:rsidRPr="00B912DA">
              <w:rPr>
                <w:sz w:val="24"/>
                <w:szCs w:val="24"/>
              </w:rPr>
              <w:t xml:space="preserve"> quais os benefícios diretos e indiretos que almeja com a contratação (em termos de economicidade, eficácia, eficiência, de melhor aproveitamento dos recursos humanos, materiais e financeiros dis</w:t>
            </w:r>
            <w:r>
              <w:rPr>
                <w:sz w:val="24"/>
                <w:szCs w:val="24"/>
              </w:rPr>
              <w:t>poníveis), se</w:t>
            </w:r>
            <w:r w:rsidRPr="00E46AE0">
              <w:rPr>
                <w:sz w:val="24"/>
                <w:szCs w:val="24"/>
              </w:rPr>
              <w:t xml:space="preserve"> o preço continua compatível com as condições de mercado, bem como explicitar a necessidade do quantitativo contratado, tendo como base, por exemplo, um mapa de consumo de exercícios anteriores, com os registros das demandas já atendidas, documentando e fundamentando a necessidade da contratação, conforme entendimento do Tribunal de Contas do Estado de Mato Grosso do Sul (TCE/MS) externado no Processo TC/10789/2018 (Acórdão - AC02 - 181/2020 e Análise ANA - DFCPPC - 7886/2019)</w:t>
            </w:r>
          </w:p>
          <w:p w:rsidR="002E7328" w:rsidRPr="00BF7E6A" w:rsidRDefault="002E7328" w:rsidP="007A53B2">
            <w:pPr>
              <w:widowControl w:val="0"/>
              <w:spacing w:line="257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Foi juntada autorização do ordenador de despesa?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Há cópia do edital de licitação e de seus anexos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trike/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Há cópia da ARP e do extrato de publicação?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Há cópia do parecer jurídico exarado na licitação?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Foi juntada a ordem de utilização, devidamente assinada pelo órgão gerenciador?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Há documento que informe onde será utilizado o produto?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E46AE0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E46AE0">
              <w:rPr>
                <w:sz w:val="24"/>
                <w:szCs w:val="24"/>
              </w:rPr>
              <w:t>Consta a nota de empenho?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E46AE0" w:rsidRDefault="002E7328" w:rsidP="002E7328">
            <w:pPr>
              <w:pStyle w:val="PargrafodaLista"/>
              <w:widowControl w:val="0"/>
              <w:numPr>
                <w:ilvl w:val="0"/>
                <w:numId w:val="1"/>
              </w:numPr>
              <w:spacing w:line="257" w:lineRule="exact"/>
              <w:contextualSpacing/>
              <w:jc w:val="both"/>
              <w:rPr>
                <w:sz w:val="24"/>
                <w:szCs w:val="24"/>
              </w:rPr>
            </w:pPr>
            <w:r w:rsidRPr="00E46AE0">
              <w:rPr>
                <w:sz w:val="24"/>
                <w:szCs w:val="24"/>
              </w:rPr>
              <w:lastRenderedPageBreak/>
              <w:t xml:space="preserve">Há cópia do contrato administrativo?  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Default="002E7328" w:rsidP="007A53B2">
            <w:pPr>
              <w:widowControl w:val="0"/>
              <w:spacing w:line="257" w:lineRule="exact"/>
              <w:contextualSpacing/>
              <w:rPr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 xml:space="preserve">10.1. </w:t>
            </w:r>
            <w:r w:rsidRPr="004C6CE8">
              <w:rPr>
                <w:sz w:val="24"/>
                <w:szCs w:val="24"/>
                <w:lang w:val="pt-PT"/>
              </w:rPr>
              <w:t xml:space="preserve">A minuta de contrato </w:t>
            </w:r>
            <w:r>
              <w:rPr>
                <w:sz w:val="24"/>
                <w:szCs w:val="24"/>
                <w:lang w:val="pt-PT"/>
              </w:rPr>
              <w:t>constou como anexo do Edital de Licitação e, assim sendo, foi objeto de análise no âmbito do parecer jurídico exigido pelo artigo 38, parágrafo único, da Lei Federal n.º 8.666/93?</w:t>
            </w:r>
          </w:p>
          <w:p w:rsidR="002E7328" w:rsidRPr="00E46AE0" w:rsidRDefault="002E7328" w:rsidP="007A53B2">
            <w:pPr>
              <w:widowControl w:val="0"/>
              <w:spacing w:line="257" w:lineRule="exact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Default="002E7328" w:rsidP="007A53B2">
            <w:pPr>
              <w:widowControl w:val="0"/>
              <w:spacing w:line="257" w:lineRule="exact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PT"/>
              </w:rPr>
              <w:t xml:space="preserve">10.2. </w:t>
            </w:r>
            <w:r w:rsidRPr="004C6CE8">
              <w:rPr>
                <w:sz w:val="24"/>
                <w:szCs w:val="24"/>
                <w:lang w:val="pt-PT"/>
              </w:rPr>
              <w:t xml:space="preserve">Acaso a minuta de contrato não tenha constado como anexo do </w:t>
            </w:r>
            <w:r>
              <w:rPr>
                <w:sz w:val="24"/>
                <w:szCs w:val="24"/>
                <w:lang w:val="pt-PT"/>
              </w:rPr>
              <w:t>E</w:t>
            </w:r>
            <w:r w:rsidRPr="004C6CE8">
              <w:rPr>
                <w:sz w:val="24"/>
                <w:szCs w:val="24"/>
                <w:lang w:val="pt-PT"/>
              </w:rPr>
              <w:t xml:space="preserve">dital de </w:t>
            </w:r>
            <w:r>
              <w:rPr>
                <w:sz w:val="24"/>
                <w:szCs w:val="24"/>
                <w:lang w:val="pt-PT"/>
              </w:rPr>
              <w:t>L</w:t>
            </w:r>
            <w:r w:rsidRPr="004C6CE8">
              <w:rPr>
                <w:sz w:val="24"/>
                <w:szCs w:val="24"/>
                <w:lang w:val="pt-PT"/>
              </w:rPr>
              <w:t xml:space="preserve">icitação, </w:t>
            </w:r>
            <w:r>
              <w:rPr>
                <w:sz w:val="24"/>
                <w:szCs w:val="24"/>
                <w:lang w:val="pt-PT"/>
              </w:rPr>
              <w:t>o contrato foi</w:t>
            </w:r>
            <w:r w:rsidRPr="004C6CE8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</w:rPr>
              <w:t>submetido à análise de órgão de assessoramento jurídico previamente à assinatura do instrumento?</w:t>
            </w:r>
          </w:p>
          <w:p w:rsidR="002E7328" w:rsidRDefault="002E7328" w:rsidP="007A53B2">
            <w:pPr>
              <w:widowControl w:val="0"/>
              <w:spacing w:line="257" w:lineRule="exact"/>
              <w:contextualSpacing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rPr>
                <w:sz w:val="24"/>
                <w:szCs w:val="24"/>
              </w:rPr>
            </w:pPr>
          </w:p>
        </w:tc>
      </w:tr>
    </w:tbl>
    <w:p w:rsidR="002E7328" w:rsidRDefault="002E7328" w:rsidP="002E7328">
      <w:pPr>
        <w:rPr>
          <w:rFonts w:eastAsia="Calibri"/>
          <w:sz w:val="24"/>
          <w:szCs w:val="24"/>
        </w:rPr>
      </w:pPr>
    </w:p>
    <w:p w:rsidR="002E7328" w:rsidRPr="002F6871" w:rsidRDefault="002E7328" w:rsidP="002E7328">
      <w:pPr>
        <w:rPr>
          <w:rFonts w:eastAsia="Calibri"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850"/>
      </w:tblGrid>
      <w:tr w:rsidR="002E7328" w:rsidRPr="002F6871" w:rsidTr="007A53B2">
        <w:trPr>
          <w:trHeight w:val="501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b/>
                <w:sz w:val="24"/>
                <w:szCs w:val="24"/>
              </w:rPr>
            </w:pPr>
            <w:r w:rsidRPr="002F6871">
              <w:rPr>
                <w:b/>
                <w:sz w:val="24"/>
                <w:szCs w:val="24"/>
              </w:rPr>
              <w:t>DA DOCUMENTAÇÃO DO FORNECEDOR</w:t>
            </w:r>
          </w:p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b/>
                <w:sz w:val="20"/>
              </w:rPr>
            </w:pPr>
            <w:r w:rsidRPr="002F6871">
              <w:rPr>
                <w:b/>
                <w:sz w:val="22"/>
                <w:szCs w:val="22"/>
              </w:rPr>
              <w:t>(para preenchimento dos próximos itens, é necessário verificar as exigências constantes no edital do certame</w:t>
            </w:r>
            <w:r w:rsidRPr="002F6871"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 xml:space="preserve">SIM / </w:t>
            </w:r>
          </w:p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/</w:t>
            </w:r>
          </w:p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SE APLICA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Folha ref. do PA</w:t>
            </w:r>
          </w:p>
        </w:tc>
      </w:tr>
      <w:tr w:rsidR="002E7328" w:rsidRPr="002F6871" w:rsidTr="007A53B2">
        <w:trPr>
          <w:trHeight w:val="432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Default="002E7328" w:rsidP="007A53B2">
            <w:pPr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 xml:space="preserve">1. </w:t>
            </w:r>
            <w:r w:rsidRPr="002F6871">
              <w:rPr>
                <w:sz w:val="24"/>
                <w:szCs w:val="24"/>
                <w:lang w:val="pt-PT"/>
              </w:rPr>
              <w:t>Foram verificadas eventuais proibições de contratar com a Administração</w:t>
            </w:r>
            <w:r>
              <w:rPr>
                <w:sz w:val="24"/>
                <w:szCs w:val="24"/>
                <w:lang w:val="pt-PT"/>
              </w:rPr>
              <w:t>, realizando-se consulta em nome da pessoa jurídica e de seu sócio majoritário</w:t>
            </w:r>
            <w:r w:rsidRPr="002F6871">
              <w:rPr>
                <w:sz w:val="24"/>
                <w:szCs w:val="24"/>
                <w:lang w:val="pt-PT"/>
              </w:rPr>
              <w:t>?</w:t>
            </w:r>
          </w:p>
          <w:p w:rsidR="002E7328" w:rsidRDefault="002E7328" w:rsidP="007A53B2">
            <w:pPr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560EAF">
              <w:rPr>
                <w:b/>
                <w:sz w:val="24"/>
                <w:szCs w:val="24"/>
                <w:lang w:val="pt-PT"/>
              </w:rPr>
              <w:t>Obs.:</w:t>
            </w:r>
            <w:r>
              <w:rPr>
                <w:sz w:val="24"/>
                <w:szCs w:val="24"/>
                <w:lang w:val="pt-PT"/>
              </w:rPr>
              <w:t xml:space="preserve"> Fontes de consulta</w:t>
            </w:r>
          </w:p>
          <w:p w:rsidR="002E7328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(a) Consulta Consolidada de pessoa jurídica do Tribunal de Contas da União </w:t>
            </w:r>
            <w:r w:rsidRPr="0024771A">
              <w:rPr>
                <w:sz w:val="24"/>
                <w:szCs w:val="24"/>
                <w:lang w:val="pt-PT"/>
              </w:rPr>
              <w:t>(</w:t>
            </w:r>
            <w:r w:rsidRPr="002F6871">
              <w:rPr>
                <w:sz w:val="24"/>
                <w:szCs w:val="24"/>
              </w:rPr>
              <w:t>https://certidoes-apf.apps.tcu.gov.br</w:t>
            </w:r>
            <w:r w:rsidRPr="0024771A">
              <w:rPr>
                <w:sz w:val="24"/>
                <w:szCs w:val="24"/>
                <w:lang w:val="pt-PT"/>
              </w:rPr>
              <w:t>)</w:t>
            </w:r>
            <w:r>
              <w:rPr>
                <w:sz w:val="24"/>
                <w:szCs w:val="24"/>
                <w:lang w:val="pt-PT"/>
              </w:rPr>
              <w:t>; e</w:t>
            </w:r>
          </w:p>
          <w:p w:rsidR="002E7328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(b) CCF.</w:t>
            </w:r>
          </w:p>
          <w:p w:rsidR="002E7328" w:rsidRPr="00560EAF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432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Default="002E7328" w:rsidP="002E7328">
            <w:pPr>
              <w:pStyle w:val="PargrafodaLista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 xml:space="preserve"> </w:t>
            </w:r>
            <w:r w:rsidRPr="00560EAF">
              <w:rPr>
                <w:sz w:val="24"/>
                <w:szCs w:val="24"/>
                <w:lang w:val="pt-PT"/>
              </w:rPr>
              <w:t>Há algum óbice para a contratação do fornecedor?</w:t>
            </w:r>
          </w:p>
          <w:p w:rsidR="002E7328" w:rsidRPr="00560EAF" w:rsidRDefault="002E7328" w:rsidP="007A53B2">
            <w:pPr>
              <w:pStyle w:val="PargrafodaLista"/>
              <w:autoSpaceDE w:val="0"/>
              <w:autoSpaceDN w:val="0"/>
              <w:adjustRightInd w:val="0"/>
              <w:ind w:left="360"/>
              <w:rPr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432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717122" w:rsidRDefault="002E7328" w:rsidP="002E7328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717122">
              <w:rPr>
                <w:sz w:val="24"/>
                <w:szCs w:val="24"/>
                <w:lang w:val="pt-PT"/>
              </w:rPr>
              <w:t xml:space="preserve">Foram </w:t>
            </w:r>
            <w:r>
              <w:rPr>
                <w:sz w:val="24"/>
                <w:szCs w:val="24"/>
                <w:lang w:val="pt-PT"/>
              </w:rPr>
              <w:t>apresentados</w:t>
            </w:r>
            <w:r w:rsidRPr="00717122">
              <w:rPr>
                <w:sz w:val="24"/>
                <w:szCs w:val="24"/>
                <w:lang w:val="pt-PT"/>
              </w:rPr>
              <w:t xml:space="preserve"> os documentos de habilitação jurídica conforme indicado no Edital do certame? </w:t>
            </w:r>
          </w:p>
          <w:p w:rsidR="002E7328" w:rsidRPr="00717122" w:rsidRDefault="002E7328" w:rsidP="007A53B2">
            <w:pPr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2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2E7328" w:rsidRPr="002F6871" w:rsidRDefault="002E7328" w:rsidP="007A53B2">
            <w:pPr>
              <w:rPr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3</w:t>
            </w:r>
            <w:r w:rsidRPr="002F6871">
              <w:rPr>
                <w:sz w:val="24"/>
                <w:szCs w:val="24"/>
                <w:lang w:val="pt-PT"/>
              </w:rPr>
              <w:t xml:space="preserve">. Foram verificadas as comprovações referentes à regularidade fiscal </w:t>
            </w:r>
            <w:r>
              <w:rPr>
                <w:sz w:val="24"/>
                <w:szCs w:val="24"/>
                <w:lang w:val="pt-PT"/>
              </w:rPr>
              <w:t>e trabalhista</w:t>
            </w:r>
            <w:r w:rsidRPr="002F6871">
              <w:rPr>
                <w:sz w:val="24"/>
                <w:szCs w:val="24"/>
                <w:lang w:val="pt-PT"/>
              </w:rPr>
              <w:t xml:space="preserve">? </w:t>
            </w:r>
          </w:p>
          <w:p w:rsidR="002E7328" w:rsidRPr="00273F08" w:rsidRDefault="002E7328" w:rsidP="007A53B2">
            <w:pPr>
              <w:spacing w:after="160"/>
              <w:contextualSpacing/>
              <w:rPr>
                <w:sz w:val="24"/>
                <w:szCs w:val="24"/>
              </w:rPr>
            </w:pPr>
            <w:r w:rsidRPr="00273F08">
              <w:rPr>
                <w:sz w:val="24"/>
                <w:szCs w:val="24"/>
              </w:rPr>
              <w:t xml:space="preserve">(a) prova de inscrição no cadastro de pessoas físicas; </w:t>
            </w:r>
          </w:p>
          <w:p w:rsidR="002E7328" w:rsidRPr="00273F08" w:rsidRDefault="002E7328" w:rsidP="007A53B2">
            <w:pPr>
              <w:spacing w:after="160"/>
              <w:contextualSpacing/>
              <w:rPr>
                <w:sz w:val="24"/>
                <w:szCs w:val="24"/>
              </w:rPr>
            </w:pPr>
            <w:r w:rsidRPr="00273F08">
              <w:rPr>
                <w:sz w:val="24"/>
                <w:szCs w:val="24"/>
              </w:rPr>
              <w:t xml:space="preserve">(b) prova de inscrição no cadastro de pessoas jurídicas; </w:t>
            </w:r>
          </w:p>
          <w:p w:rsidR="002E7328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  <w:r w:rsidRPr="00273F08">
              <w:rPr>
                <w:sz w:val="24"/>
                <w:szCs w:val="24"/>
              </w:rPr>
              <w:t>(c)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1426">
              <w:rPr>
                <w:sz w:val="24"/>
                <w:szCs w:val="24"/>
              </w:rPr>
              <w:t>prova de inscrição no cadastro de contribuintes estadual ou municipal, se houver, relativo à sede da licitante, pertinente ao seu ramo de atividade e compatível com o objeto contratual</w:t>
            </w:r>
          </w:p>
          <w:p w:rsidR="002E7328" w:rsidRPr="002F6871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(d</w:t>
            </w:r>
            <w:r w:rsidRPr="002F6871">
              <w:rPr>
                <w:sz w:val="24"/>
                <w:szCs w:val="24"/>
                <w:lang w:val="pt-PT"/>
              </w:rPr>
              <w:t xml:space="preserve">) certidão negativa ou positiva com efeitos de negativa de débitos relativos aos tributos federais e à dívida ativa da União – que abrange o INSS (em cumprimento ao disposto no art. 29, inciso IV, da Lei nº 8.666/1993); </w:t>
            </w:r>
          </w:p>
          <w:p w:rsidR="002E7328" w:rsidRPr="002F6871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  <w:r w:rsidRPr="002F6871">
              <w:rPr>
                <w:sz w:val="24"/>
                <w:szCs w:val="24"/>
                <w:lang w:val="pt-PT"/>
              </w:rPr>
              <w:t>(</w:t>
            </w:r>
            <w:r>
              <w:rPr>
                <w:sz w:val="24"/>
                <w:szCs w:val="24"/>
                <w:lang w:val="pt-PT"/>
              </w:rPr>
              <w:t>e</w:t>
            </w:r>
            <w:r w:rsidRPr="002F6871">
              <w:rPr>
                <w:sz w:val="24"/>
                <w:szCs w:val="24"/>
                <w:lang w:val="pt-PT"/>
              </w:rPr>
              <w:t>) certidão negativa ou positiva com efeitos de negativa de débitos estaduais</w:t>
            </w:r>
            <w:r>
              <w:rPr>
                <w:sz w:val="24"/>
                <w:szCs w:val="24"/>
                <w:lang w:val="pt-PT"/>
              </w:rPr>
              <w:t xml:space="preserve"> do local da sede da licitante e, independentemente de sua sede, do Estado de Mato Grosso do Sul</w:t>
            </w:r>
            <w:r w:rsidRPr="002F6871">
              <w:rPr>
                <w:sz w:val="24"/>
                <w:szCs w:val="24"/>
                <w:lang w:val="pt-PT"/>
              </w:rPr>
              <w:t>;</w:t>
            </w:r>
          </w:p>
          <w:p w:rsidR="002E7328" w:rsidRPr="002F6871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  <w:r w:rsidRPr="002F6871">
              <w:rPr>
                <w:sz w:val="24"/>
                <w:szCs w:val="24"/>
                <w:lang w:val="pt-PT"/>
              </w:rPr>
              <w:t>(</w:t>
            </w:r>
            <w:r>
              <w:rPr>
                <w:sz w:val="24"/>
                <w:szCs w:val="24"/>
                <w:lang w:val="pt-PT"/>
              </w:rPr>
              <w:t>f</w:t>
            </w:r>
            <w:r w:rsidRPr="002F6871">
              <w:rPr>
                <w:sz w:val="24"/>
                <w:szCs w:val="24"/>
                <w:lang w:val="pt-PT"/>
              </w:rPr>
              <w:t xml:space="preserve">) certidão negativa ou positiva com efeitos de negativa de débitos municipais; </w:t>
            </w:r>
          </w:p>
          <w:p w:rsidR="002E7328" w:rsidRPr="002F6871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  <w:r w:rsidRPr="002F6871">
              <w:rPr>
                <w:sz w:val="24"/>
                <w:szCs w:val="24"/>
                <w:lang w:val="pt-PT"/>
              </w:rPr>
              <w:t>(</w:t>
            </w:r>
            <w:r>
              <w:rPr>
                <w:sz w:val="24"/>
                <w:szCs w:val="24"/>
                <w:lang w:val="pt-PT"/>
              </w:rPr>
              <w:t>g</w:t>
            </w:r>
            <w:r w:rsidRPr="002F6871">
              <w:rPr>
                <w:sz w:val="24"/>
                <w:szCs w:val="24"/>
                <w:lang w:val="pt-PT"/>
              </w:rPr>
              <w:t>) certidão relativa a débitos trabalhistas perante a Justiça do Trabalho;</w:t>
            </w:r>
          </w:p>
          <w:p w:rsidR="002E7328" w:rsidRPr="002F6871" w:rsidRDefault="002E7328" w:rsidP="007A53B2">
            <w:pPr>
              <w:spacing w:after="160"/>
              <w:contextualSpacing/>
              <w:rPr>
                <w:sz w:val="24"/>
                <w:szCs w:val="24"/>
                <w:lang w:val="pt-PT"/>
              </w:rPr>
            </w:pPr>
            <w:r w:rsidRPr="002F6871">
              <w:rPr>
                <w:sz w:val="24"/>
                <w:szCs w:val="24"/>
                <w:lang w:val="pt-PT"/>
              </w:rPr>
              <w:t>(</w:t>
            </w:r>
            <w:r>
              <w:rPr>
                <w:sz w:val="24"/>
                <w:szCs w:val="24"/>
                <w:lang w:val="pt-PT"/>
              </w:rPr>
              <w:t>h</w:t>
            </w:r>
            <w:r w:rsidRPr="002F6871">
              <w:rPr>
                <w:sz w:val="24"/>
                <w:szCs w:val="24"/>
                <w:lang w:val="pt-PT"/>
              </w:rPr>
              <w:t>) certificado de regularidade do FGTS;</w:t>
            </w:r>
          </w:p>
          <w:p w:rsidR="002E7328" w:rsidRDefault="002E7328" w:rsidP="007A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  <w:lang w:val="pt-PT"/>
              </w:rPr>
            </w:pPr>
            <w:r w:rsidRPr="002F6871">
              <w:rPr>
                <w:sz w:val="24"/>
                <w:szCs w:val="24"/>
                <w:lang w:val="pt-PT"/>
              </w:rPr>
              <w:lastRenderedPageBreak/>
              <w:t>(</w:t>
            </w:r>
            <w:r>
              <w:rPr>
                <w:sz w:val="24"/>
                <w:szCs w:val="24"/>
                <w:lang w:val="pt-PT"/>
              </w:rPr>
              <w:t>i</w:t>
            </w:r>
            <w:r w:rsidRPr="002F6871">
              <w:rPr>
                <w:sz w:val="24"/>
                <w:szCs w:val="24"/>
                <w:lang w:val="pt-PT"/>
              </w:rPr>
              <w:t>) declaração de que não emprega menor de dezoito anos em trabalho noturno, perigoso e/ou insalubre e não emprega menor de dezesseis anos, salvo, se for o caso,</w:t>
            </w:r>
            <w:r>
              <w:rPr>
                <w:sz w:val="24"/>
                <w:szCs w:val="24"/>
                <w:lang w:val="pt-PT"/>
              </w:rPr>
              <w:t xml:space="preserve"> </w:t>
            </w:r>
            <w:r w:rsidRPr="002F6871">
              <w:rPr>
                <w:sz w:val="24"/>
                <w:szCs w:val="24"/>
                <w:lang w:val="pt-PT"/>
              </w:rPr>
              <w:t>na condição de menor aprendiz?</w:t>
            </w:r>
          </w:p>
          <w:p w:rsidR="002E7328" w:rsidRPr="002F6871" w:rsidRDefault="002E7328" w:rsidP="007A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2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0" w:lineRule="auto"/>
              <w:rPr>
                <w:b/>
                <w:i/>
                <w:iCs/>
                <w:sz w:val="24"/>
                <w:szCs w:val="24"/>
                <w:lang w:val="pt-PT"/>
              </w:rPr>
            </w:pPr>
            <w:r w:rsidRPr="002F6871">
              <w:rPr>
                <w:b/>
                <w:sz w:val="24"/>
                <w:szCs w:val="24"/>
                <w:lang w:val="pt-PT"/>
              </w:rPr>
              <w:t xml:space="preserve">4.  </w:t>
            </w:r>
            <w:r w:rsidRPr="002F6871">
              <w:rPr>
                <w:sz w:val="24"/>
                <w:szCs w:val="24"/>
                <w:lang w:val="pt-PT"/>
              </w:rPr>
              <w:t>Foram atendidos os critérios de qualificação Técnica conforme indicado no edital do certame?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432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Default="002E7328" w:rsidP="007A53B2">
            <w:pPr>
              <w:rPr>
                <w:sz w:val="24"/>
                <w:szCs w:val="24"/>
                <w:lang w:val="pt-PT"/>
              </w:rPr>
            </w:pPr>
            <w:r w:rsidRPr="002F6871">
              <w:rPr>
                <w:b/>
                <w:sz w:val="24"/>
                <w:szCs w:val="24"/>
                <w:lang w:val="pt-PT"/>
              </w:rPr>
              <w:t>5</w:t>
            </w:r>
            <w:r w:rsidRPr="002F6871">
              <w:rPr>
                <w:sz w:val="24"/>
                <w:szCs w:val="24"/>
                <w:lang w:val="pt-PT"/>
              </w:rPr>
              <w:t>.  Foram atendidos os critérios de qualificação Econômico-financeira conforme indicado no edital do certame?</w:t>
            </w:r>
          </w:p>
          <w:p w:rsidR="002E7328" w:rsidRPr="002F6871" w:rsidRDefault="002E7328" w:rsidP="007A53B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  <w:tr w:rsidR="002E7328" w:rsidRPr="002F6871" w:rsidTr="007A53B2">
        <w:trPr>
          <w:trHeight w:val="652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Default="002E7328" w:rsidP="007A53B2">
            <w:pPr>
              <w:rPr>
                <w:sz w:val="24"/>
                <w:szCs w:val="24"/>
                <w:lang w:val="pt-PT"/>
              </w:rPr>
            </w:pPr>
            <w:r w:rsidRPr="002F6871">
              <w:rPr>
                <w:b/>
                <w:sz w:val="24"/>
                <w:szCs w:val="24"/>
                <w:lang w:val="pt-PT"/>
              </w:rPr>
              <w:t xml:space="preserve">6. </w:t>
            </w:r>
            <w:r w:rsidRPr="002F6871">
              <w:rPr>
                <w:sz w:val="24"/>
                <w:szCs w:val="24"/>
                <w:lang w:val="pt-PT"/>
              </w:rPr>
              <w:t xml:space="preserve"> Foram conferidas a veracidade e a validade da documentação apresentada? Ou seja, a documentação apresentada é autêntica e está dentro do prazo de validade?</w:t>
            </w:r>
          </w:p>
          <w:p w:rsidR="002E7328" w:rsidRPr="00560EAF" w:rsidRDefault="002E7328" w:rsidP="007A53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</w:tbl>
    <w:p w:rsidR="002E7328" w:rsidRPr="002F6871" w:rsidRDefault="002E7328" w:rsidP="002E7328">
      <w:pPr>
        <w:rPr>
          <w:sz w:val="24"/>
          <w:szCs w:val="24"/>
        </w:rPr>
      </w:pPr>
    </w:p>
    <w:p w:rsidR="002E7328" w:rsidRPr="002F6871" w:rsidRDefault="002E7328" w:rsidP="002E7328">
      <w:pPr>
        <w:rPr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850"/>
      </w:tblGrid>
      <w:tr w:rsidR="002E7328" w:rsidRPr="002F6871" w:rsidTr="007A53B2">
        <w:trPr>
          <w:trHeight w:val="501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E7328" w:rsidRPr="002F6871" w:rsidRDefault="002E7328" w:rsidP="007A53B2">
            <w:pPr>
              <w:tabs>
                <w:tab w:val="right" w:pos="6774"/>
              </w:tabs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FISCAL DO CONTRATO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 xml:space="preserve">SIM / </w:t>
            </w:r>
          </w:p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/</w:t>
            </w:r>
          </w:p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NÃO SE APLICA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:rsidR="002E7328" w:rsidRPr="002F6871" w:rsidRDefault="002E7328" w:rsidP="007A53B2">
            <w:pPr>
              <w:ind w:left="57"/>
              <w:rPr>
                <w:sz w:val="24"/>
                <w:szCs w:val="24"/>
              </w:rPr>
            </w:pPr>
            <w:r w:rsidRPr="002F6871">
              <w:rPr>
                <w:sz w:val="24"/>
                <w:szCs w:val="24"/>
              </w:rPr>
              <w:t>Folhas ref. do PA</w:t>
            </w:r>
          </w:p>
        </w:tc>
      </w:tr>
      <w:tr w:rsidR="002E7328" w:rsidRPr="002F6871" w:rsidTr="007A53B2">
        <w:trPr>
          <w:trHeight w:val="652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2E7328" w:rsidRDefault="002E7328" w:rsidP="007A53B2">
            <w:pPr>
              <w:rPr>
                <w:sz w:val="24"/>
                <w:szCs w:val="24"/>
                <w:lang w:val="pt-PT"/>
              </w:rPr>
            </w:pPr>
            <w:r w:rsidRPr="002F6871">
              <w:rPr>
                <w:b/>
                <w:sz w:val="24"/>
                <w:szCs w:val="24"/>
                <w:lang w:val="pt-PT"/>
              </w:rPr>
              <w:t>1.</w:t>
            </w:r>
            <w:r w:rsidRPr="002F6871">
              <w:rPr>
                <w:sz w:val="24"/>
                <w:szCs w:val="24"/>
                <w:lang w:val="pt-PT"/>
              </w:rPr>
              <w:t xml:space="preserve"> Houve designação do fiscal do contrato, nos termos do inciso I do art. 33 do Decreto (Estadual) n. 15.454/2020?</w:t>
            </w:r>
          </w:p>
          <w:p w:rsidR="002E7328" w:rsidRPr="002F6871" w:rsidRDefault="002E7328" w:rsidP="007A53B2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2E7328" w:rsidRPr="002F6871" w:rsidRDefault="002E7328" w:rsidP="007A53B2">
            <w:pPr>
              <w:ind w:left="113"/>
              <w:rPr>
                <w:rFonts w:eastAsia="Calibri"/>
                <w:sz w:val="24"/>
                <w:szCs w:val="24"/>
              </w:rPr>
            </w:pPr>
          </w:p>
        </w:tc>
      </w:tr>
    </w:tbl>
    <w:p w:rsidR="00396E1C" w:rsidRDefault="00396E1C"/>
    <w:sectPr w:rsidR="00396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28" w:rsidRDefault="002E7328" w:rsidP="002E7328">
      <w:r>
        <w:separator/>
      </w:r>
    </w:p>
  </w:endnote>
  <w:endnote w:type="continuationSeparator" w:id="0">
    <w:p w:rsidR="002E7328" w:rsidRDefault="002E7328" w:rsidP="002E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96" w:rsidRDefault="00FF46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96" w:rsidRDefault="00FF46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96" w:rsidRDefault="00FF46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28" w:rsidRDefault="002E7328" w:rsidP="002E7328">
      <w:r>
        <w:separator/>
      </w:r>
    </w:p>
  </w:footnote>
  <w:footnote w:type="continuationSeparator" w:id="0">
    <w:p w:rsidR="002E7328" w:rsidRDefault="002E7328" w:rsidP="002E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96" w:rsidRDefault="00FF46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28" w:rsidRDefault="002E7328" w:rsidP="00FF4696">
    <w:pPr>
      <w:pStyle w:val="Cabealho"/>
      <w:jc w:val="center"/>
    </w:pPr>
    <w:bookmarkStart w:id="0" w:name="_GoBack"/>
    <w:r>
      <w:rPr>
        <w:noProof/>
      </w:rPr>
      <w:drawing>
        <wp:inline distT="0" distB="0" distL="0" distR="0" wp14:anchorId="20DBF5CF" wp14:editId="3171CE35">
          <wp:extent cx="1844675" cy="544195"/>
          <wp:effectExtent l="0" t="0" r="3175" b="8255"/>
          <wp:docPr id="2" name="Imagem 2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96" w:rsidRDefault="00FF46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ADE"/>
    <w:multiLevelType w:val="multilevel"/>
    <w:tmpl w:val="B09AB910"/>
    <w:lvl w:ilvl="0">
      <w:start w:val="1"/>
      <w:numFmt w:val="decimal"/>
      <w:lvlText w:val="%1."/>
      <w:lvlJc w:val="left"/>
      <w:pPr>
        <w:ind w:left="479" w:hanging="360"/>
      </w:pPr>
      <w:rPr>
        <w:b/>
        <w:bCs/>
        <w:strike w:val="0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3A4E1031"/>
    <w:multiLevelType w:val="multilevel"/>
    <w:tmpl w:val="A9140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C9743B"/>
    <w:multiLevelType w:val="hybridMultilevel"/>
    <w:tmpl w:val="DB480F60"/>
    <w:lvl w:ilvl="0" w:tplc="92CABF8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AC"/>
    <w:rsid w:val="002E7328"/>
    <w:rsid w:val="00396E1C"/>
    <w:rsid w:val="00F07FAC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70F63-C2C7-420B-8C30-32296A6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2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2E7328"/>
    <w:pPr>
      <w:ind w:left="708"/>
      <w:jc w:val="left"/>
    </w:pPr>
    <w:rPr>
      <w:sz w:val="20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2E73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2E7328"/>
  </w:style>
  <w:style w:type="paragraph" w:styleId="Cabealho">
    <w:name w:val="header"/>
    <w:basedOn w:val="Normal"/>
    <w:link w:val="CabealhoChar"/>
    <w:uiPriority w:val="99"/>
    <w:unhideWhenUsed/>
    <w:rsid w:val="002E7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732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7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7328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2024-02-29T14:58:00Z</dcterms:created>
  <dcterms:modified xsi:type="dcterms:W3CDTF">2024-06-14T19:37:00Z</dcterms:modified>
</cp:coreProperties>
</file>