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8E" w:rsidRPr="0069728E" w:rsidRDefault="0069728E" w:rsidP="0069728E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/>
        </w:rPr>
      </w:pPr>
      <w:r w:rsidRPr="0069728E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/>
        </w:rPr>
        <w:t xml:space="preserve">ANEXO I </w:t>
      </w:r>
    </w:p>
    <w:tbl>
      <w:tblPr>
        <w:tblW w:w="1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943"/>
        <w:gridCol w:w="3376"/>
      </w:tblGrid>
      <w:tr w:rsidR="0069728E" w:rsidRPr="0069728E" w:rsidTr="007A53B2">
        <w:tc>
          <w:tcPr>
            <w:tcW w:w="9639" w:type="dxa"/>
            <w:gridSpan w:val="2"/>
          </w:tcPr>
          <w:p w:rsidR="0069728E" w:rsidRPr="0069728E" w:rsidRDefault="0069728E" w:rsidP="0069728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72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CHECKLIST: CONTRATAÇÃO DIRETA COM DISPENSA DE LICITAÇÃO EM SITUAÇÃO EMERGENCIAL | </w:t>
            </w:r>
            <w:r w:rsidRPr="006972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/>
              </w:rPr>
              <w:t>AQUISIÇÃO DE MEDICAMENTOS DECORRENTES DE DECISÃ JUDICIAL</w:t>
            </w:r>
            <w:r w:rsidRPr="006972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76" w:type="dxa"/>
          </w:tcPr>
          <w:p w:rsidR="0069728E" w:rsidRPr="0069728E" w:rsidRDefault="0069728E" w:rsidP="0069728E">
            <w:pPr>
              <w:spacing w:after="200" w:line="276" w:lineRule="auto"/>
              <w:jc w:val="right"/>
              <w:rPr>
                <w:rFonts w:ascii="Calibri" w:eastAsia="Calibri" w:hAnsi="Calibri" w:cs="Times New Roman"/>
                <w:b/>
              </w:rPr>
            </w:pPr>
          </w:p>
        </w:tc>
      </w:tr>
      <w:tr w:rsidR="0069728E" w:rsidRPr="0069728E" w:rsidTr="007A53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76" w:type="dxa"/>
        </w:trPr>
        <w:tc>
          <w:tcPr>
            <w:tcW w:w="1696" w:type="dxa"/>
          </w:tcPr>
          <w:p w:rsidR="0069728E" w:rsidRPr="0069728E" w:rsidRDefault="0069728E" w:rsidP="0069728E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69728E">
              <w:rPr>
                <w:rFonts w:ascii="Calibri" w:eastAsia="Calibri" w:hAnsi="Calibri" w:cs="Times New Roman"/>
                <w:b/>
                <w:sz w:val="24"/>
                <w:szCs w:val="24"/>
              </w:rPr>
              <w:t>Processo nº:</w:t>
            </w:r>
          </w:p>
        </w:tc>
        <w:tc>
          <w:tcPr>
            <w:tcW w:w="7938" w:type="dxa"/>
          </w:tcPr>
          <w:p w:rsidR="0069728E" w:rsidRPr="0069728E" w:rsidRDefault="0069728E" w:rsidP="0069728E">
            <w:pPr>
              <w:spacing w:after="200" w:line="276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69728E" w:rsidRPr="0069728E" w:rsidRDefault="0069728E" w:rsidP="0069728E">
      <w:pPr>
        <w:spacing w:after="200" w:line="276" w:lineRule="auto"/>
        <w:rPr>
          <w:rFonts w:ascii="Calibri" w:eastAsia="Calibri" w:hAnsi="Calibri" w:cs="Times New Roman"/>
          <w:b/>
        </w:rPr>
      </w:pPr>
    </w:p>
    <w:tbl>
      <w:tblPr>
        <w:tblW w:w="9560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7746"/>
        <w:gridCol w:w="904"/>
        <w:gridCol w:w="910"/>
      </w:tblGrid>
      <w:tr w:rsidR="0069728E" w:rsidRPr="0069728E" w:rsidTr="007A53B2">
        <w:tc>
          <w:tcPr>
            <w:tcW w:w="956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:rsidR="0069728E" w:rsidRPr="0069728E" w:rsidRDefault="0069728E" w:rsidP="0069728E">
            <w:pPr>
              <w:spacing w:after="36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br/>
              <w:t>CONDIÇÕES A SEREM VERIFICADAS</w:t>
            </w:r>
          </w:p>
        </w:tc>
      </w:tr>
      <w:tr w:rsidR="0069728E" w:rsidRPr="0069728E" w:rsidTr="007A53B2"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-16" w:firstLine="16"/>
              <w:rPr>
                <w:rFonts w:ascii="Times New Roman" w:eastAsia="Calibri" w:hAnsi="Times New Roman" w:cs="Times New Roman"/>
                <w:b/>
              </w:rPr>
            </w:pPr>
          </w:p>
          <w:p w:rsidR="0069728E" w:rsidRPr="0069728E" w:rsidRDefault="0069728E" w:rsidP="0069728E">
            <w:pPr>
              <w:spacing w:after="36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>DOS REQUISITOS DE INSTRUÇÃO E FORMALIZAÇÃO DO PROCESSO ADMINISTRATIVO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SIM/ </w:t>
            </w:r>
          </w:p>
          <w:p w:rsidR="0069728E" w:rsidRPr="0069728E" w:rsidRDefault="0069728E" w:rsidP="0069728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/</w:t>
            </w:r>
          </w:p>
          <w:p w:rsidR="0069728E" w:rsidRPr="0069728E" w:rsidRDefault="0069728E" w:rsidP="0069728E">
            <w:pPr>
              <w:spacing w:after="360" w:line="276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</w:rPr>
              <w:t>NÃO SE APLICA</w:t>
            </w: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360" w:line="276" w:lineRule="auto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</w:rPr>
              <w:t>Folhas ref. do PA</w:t>
            </w:r>
          </w:p>
        </w:tc>
      </w:tr>
      <w:tr w:rsidR="0069728E" w:rsidRPr="0069728E" w:rsidTr="007A53B2">
        <w:trPr>
          <w:trHeight w:val="733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9728E" w:rsidRPr="0069728E" w:rsidRDefault="0069728E" w:rsidP="0069728E">
            <w:pPr>
              <w:spacing w:after="36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  <w:b/>
                <w:bCs/>
              </w:rPr>
              <w:t>1.</w:t>
            </w:r>
            <w:r w:rsidRPr="0069728E">
              <w:rPr>
                <w:rFonts w:ascii="Times New Roman" w:eastAsia="Calibri" w:hAnsi="Times New Roman" w:cs="Times New Roman"/>
              </w:rPr>
              <w:t xml:space="preserve"> Houve abertura de processo administrativo devidamente autuado, protocolado e numerado? (art. 38, </w:t>
            </w:r>
            <w:r w:rsidRPr="0069728E">
              <w:rPr>
                <w:rFonts w:ascii="Times New Roman" w:eastAsia="Calibri" w:hAnsi="Times New Roman" w:cs="Times New Roman"/>
                <w:i/>
                <w:iCs/>
              </w:rPr>
              <w:t>caput</w:t>
            </w:r>
            <w:r w:rsidRPr="0069728E">
              <w:rPr>
                <w:rFonts w:ascii="Times New Roman" w:eastAsia="Calibri" w:hAnsi="Times New Roman" w:cs="Times New Roman"/>
              </w:rPr>
              <w:t>, Lei 8.666/93)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36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36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7A53B2">
        <w:trPr>
          <w:trHeight w:val="957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:rsidR="0069728E" w:rsidRPr="0069728E" w:rsidRDefault="0069728E" w:rsidP="0069728E">
            <w:pPr>
              <w:spacing w:after="36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  <w:b/>
                <w:bCs/>
              </w:rPr>
              <w:t>2.</w:t>
            </w:r>
            <w:r w:rsidRPr="0069728E">
              <w:rPr>
                <w:rFonts w:ascii="Times New Roman" w:eastAsia="Calibri" w:hAnsi="Times New Roman" w:cs="Times New Roman"/>
              </w:rPr>
              <w:t xml:space="preserve"> O processo foi autuado observando as formalidades exigidas pelo Decreto Estadual n. 15.573/2020 – que aprovou o </w:t>
            </w:r>
            <w:r w:rsidRPr="0069728E">
              <w:rPr>
                <w:rFonts w:ascii="Times New Roman" w:eastAsia="Calibri" w:hAnsi="Times New Roman" w:cs="Times New Roman"/>
                <w:i/>
              </w:rPr>
              <w:t>Manual de Normas e Procedimentos de Gestão de Protocolo para a Administração Pública do Executivo de Mato Grosso do Sul?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36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36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7A53B2"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69728E" w:rsidRPr="0069728E" w:rsidRDefault="0069728E" w:rsidP="0069728E">
            <w:pPr>
              <w:spacing w:after="36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69728E" w:rsidRPr="0069728E" w:rsidRDefault="0069728E" w:rsidP="0069728E">
            <w:pPr>
              <w:spacing w:after="360" w:line="276" w:lineRule="auto"/>
              <w:ind w:left="11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69728E" w:rsidRPr="0069728E" w:rsidRDefault="0069728E" w:rsidP="0069728E">
            <w:pPr>
              <w:spacing w:after="360" w:line="276" w:lineRule="auto"/>
              <w:ind w:left="11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7A53B2">
        <w:trPr>
          <w:trHeight w:val="501"/>
        </w:trPr>
        <w:tc>
          <w:tcPr>
            <w:tcW w:w="7746" w:type="dxa"/>
            <w:shd w:val="clear" w:color="auto" w:fill="C6D9F1"/>
          </w:tcPr>
          <w:p w:rsidR="0069728E" w:rsidRPr="0069728E" w:rsidRDefault="0069728E" w:rsidP="00697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69728E" w:rsidRPr="0069728E" w:rsidRDefault="0069728E" w:rsidP="00697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spacing w:after="200" w:line="276" w:lineRule="auto"/>
              <w:ind w:left="113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color w:val="000000"/>
              </w:rPr>
              <w:t>DA FORMALIZAÇÃO DA DEMANDA</w:t>
            </w:r>
          </w:p>
          <w:p w:rsidR="0069728E" w:rsidRPr="0069728E" w:rsidRDefault="0069728E" w:rsidP="00697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SIM / 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/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SE APLICA</w:t>
            </w: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Folhas ref. do PA</w:t>
            </w:r>
          </w:p>
        </w:tc>
      </w:tr>
      <w:tr w:rsidR="0069728E" w:rsidRPr="0069728E" w:rsidTr="007A53B2">
        <w:trPr>
          <w:trHeight w:val="1395"/>
        </w:trPr>
        <w:tc>
          <w:tcPr>
            <w:tcW w:w="7746" w:type="dxa"/>
            <w:shd w:val="clear" w:color="auto" w:fill="F2F2F2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 w:right="-21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>1.</w:t>
            </w:r>
            <w:r w:rsidRPr="0069728E">
              <w:rPr>
                <w:rFonts w:ascii="Times New Roman" w:eastAsia="Calibri" w:hAnsi="Times New Roman" w:cs="Times New Roman"/>
              </w:rPr>
              <w:t xml:space="preserve"> Consta a autorização para abertura do processo de compra devidamente assinada pela autoridade máxima do órgão/entidade competente ou por quem investido na qualidade de ordenador de despesa</w:t>
            </w:r>
            <w:r w:rsidRPr="0069728E">
              <w:rPr>
                <w:rFonts w:ascii="Times New Roman" w:eastAsia="Calibri" w:hAnsi="Times New Roman" w:cs="Times New Roman"/>
                <w:bCs/>
                <w:iCs/>
              </w:rPr>
              <w:t xml:space="preserve">? </w:t>
            </w:r>
          </w:p>
        </w:tc>
        <w:tc>
          <w:tcPr>
            <w:tcW w:w="9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7A53B2">
        <w:trPr>
          <w:trHeight w:val="933"/>
        </w:trPr>
        <w:tc>
          <w:tcPr>
            <w:tcW w:w="7746" w:type="dxa"/>
            <w:shd w:val="clear" w:color="auto" w:fill="D9D9D9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lastRenderedPageBreak/>
              <w:t>1.1.</w:t>
            </w:r>
            <w:r w:rsidRPr="0069728E">
              <w:rPr>
                <w:rFonts w:ascii="Times New Roman" w:eastAsia="Calibri" w:hAnsi="Times New Roman" w:cs="Times New Roman"/>
              </w:rPr>
              <w:t xml:space="preserve"> Caso o documento de abertura do procedimento não esteja assinado pela autoridade indicada na Lei Estadual n. 4.640/2014, consta nos autos a portaria ou resolução delegando os poderes para o servidor signatário dos documentos?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7A53B2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1.2. </w:t>
            </w:r>
            <w:r w:rsidRPr="0069728E">
              <w:rPr>
                <w:rFonts w:ascii="Times New Roman" w:eastAsia="Calibri" w:hAnsi="Times New Roman" w:cs="Times New Roman"/>
              </w:rPr>
              <w:t>Foi observada a hipótese de impedimento de atuação dos servidores que atuaram na fase de planejamento da contratação (elaboração de ETP/TR) para atuarem na condição de gestor ou fiscal do contrato (art. 11, inciso III, do Decreto Estadual n. 15.530/2020)?</w:t>
            </w:r>
          </w:p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  <w:i/>
              </w:rPr>
              <w:t xml:space="preserve">OBS: </w:t>
            </w:r>
            <w:r w:rsidRPr="0069728E">
              <w:rPr>
                <w:rFonts w:ascii="Times New Roman" w:eastAsia="Calibri" w:hAnsi="Times New Roman" w:cs="Times New Roman"/>
                <w:i/>
              </w:rPr>
              <w:t>Excepcionalmente o ordenamento jurídico permite a indicação do servidor atuante na fase de planejamento de contratação na qualidade de fiscal ou gestor quando, MEDIANTE ATO DEVIDAMENTE MOTIVADO demonstrando a inexistência de servidor que atenda aos requisitos do art. 10 do Decreto Estadual n. 15.530/2020.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2. </w:t>
            </w:r>
            <w:r w:rsidRPr="0069728E">
              <w:rPr>
                <w:rFonts w:ascii="Times New Roman" w:eastAsia="Times New Roman" w:hAnsi="Times New Roman" w:cs="Times New Roman"/>
                <w:color w:val="000000"/>
              </w:rPr>
              <w:t>Foi cadastrada a contratação direta no Sistema Gestor de Compras – SGC (§3º do art. 1º do Decreto Estadual n.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3. </w:t>
            </w:r>
            <w:r w:rsidRPr="0069728E">
              <w:rPr>
                <w:rFonts w:ascii="Times New Roman" w:eastAsia="Calibri" w:hAnsi="Times New Roman" w:cs="Times New Roman"/>
                <w:bCs/>
              </w:rPr>
              <w:t>Foi juntada proposta válida de fornecedor (artigo 3º, VI, Decreto Estadual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60" w:lineRule="exact"/>
              <w:ind w:left="119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4. 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>Foi juntado o PARECER REFERENCIAL PGE/MS/PAA/Nº 03/2021?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60" w:lineRule="exact"/>
              <w:ind w:left="119"/>
              <w:jc w:val="both"/>
              <w:rPr>
                <w:rFonts w:ascii="Times New Roman" w:eastAsia="Calibri" w:hAnsi="Times New Roman" w:cs="Times New Roman"/>
                <w:b/>
                <w:lang w:val="x-none"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4.1. </w:t>
            </w:r>
            <w:r w:rsidRPr="0069728E">
              <w:rPr>
                <w:rFonts w:ascii="Times New Roman" w:eastAsia="Calibri" w:hAnsi="Times New Roman" w:cs="Times New Roman"/>
              </w:rPr>
              <w:t xml:space="preserve">O atestado constante no 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>Anexo II do PARECER REFERENCIAL PGE/MS/PAA/Nº 03/2021</w:t>
            </w:r>
            <w:r w:rsidRPr="0069728E">
              <w:rPr>
                <w:rFonts w:ascii="Times New Roman" w:eastAsia="Calibri" w:hAnsi="Times New Roman" w:cs="Times New Roman"/>
              </w:rPr>
              <w:t xml:space="preserve"> foi devidamente assinado e juntado nos autos?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>5.</w:t>
            </w:r>
            <w:r w:rsidRPr="0069728E">
              <w:rPr>
                <w:rFonts w:ascii="Times New Roman" w:eastAsia="Calibri" w:hAnsi="Times New Roman" w:cs="Times New Roman"/>
                <w:bCs/>
              </w:rPr>
              <w:t xml:space="preserve"> Foi juntado parecer técnico (se for o caso)?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6. 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>Foi juntado termo de contrato (se for o caso)?</w:t>
            </w:r>
          </w:p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Calibri" w:hAnsi="Times New Roman" w:cs="Times New Roman"/>
                <w:b/>
                <w:i/>
              </w:rPr>
              <w:t xml:space="preserve">OBS: </w:t>
            </w:r>
            <w:r w:rsidRPr="0069728E">
              <w:rPr>
                <w:rFonts w:ascii="Times New Roman" w:eastAsia="Calibri" w:hAnsi="Times New Roman" w:cs="Times New Roman"/>
                <w:i/>
              </w:rPr>
              <w:t xml:space="preserve">Atentar para o item “III.3.4. Da necessidade (ou não) de instrumentalização da compra por ‘termo de contrato’” do 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>PARECER REFERENCIAL PGE/MS/PAA/Nº 03/2021, que esclarece as hipóteses em que o termo de contrato é obrigatório.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7. </w:t>
            </w:r>
            <w:r w:rsidRPr="0069728E">
              <w:rPr>
                <w:rFonts w:ascii="Times New Roman" w:eastAsia="Calibri" w:hAnsi="Times New Roman" w:cs="Times New Roman"/>
                <w:bCs/>
              </w:rPr>
              <w:t>No caso de constar no processo termo de contrato, foi juntado parecer jurídico sobre o instrumento?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9728E" w:rsidRPr="0069728E" w:rsidTr="0069728E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 xml:space="preserve">8. </w:t>
            </w:r>
            <w:r w:rsidRPr="0069728E">
              <w:rPr>
                <w:rFonts w:ascii="Times New Roman" w:eastAsia="Calibri" w:hAnsi="Times New Roman" w:cs="Times New Roman"/>
              </w:rPr>
              <w:t xml:space="preserve">Foi juntada a documentação de habilitação da empresa que apresentou a proposta cujo valor serviu de referência no processo </w:t>
            </w:r>
            <w:r w:rsidRPr="0069728E">
              <w:rPr>
                <w:rFonts w:ascii="Times New Roman" w:eastAsia="Calibri" w:hAnsi="Times New Roman" w:cs="Times New Roman"/>
                <w:bCs/>
              </w:rPr>
              <w:t>(artigo 3º, inciso XI, Decreto Estadual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 w:right="283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69728E" w:rsidRPr="0069728E" w:rsidRDefault="0069728E" w:rsidP="0069728E">
      <w:pPr>
        <w:spacing w:after="200" w:line="276" w:lineRule="auto"/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69728E" w:rsidRPr="0069728E" w:rsidTr="007A53B2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>DOS FUNDAMENTOS DA DISPENSA PARA CONTRATAÇÃO DIRETA EM SITUAÇÃO EM EMERGENCIAL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SIM / 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/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NÃO SE </w:t>
            </w:r>
            <w:r w:rsidRPr="0069728E">
              <w:rPr>
                <w:rFonts w:ascii="Times New Roman" w:eastAsia="Calibri" w:hAnsi="Times New Roman" w:cs="Times New Roman"/>
              </w:rPr>
              <w:lastRenderedPageBreak/>
              <w:t>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lastRenderedPageBreak/>
              <w:t>Folhas ref. do PA</w:t>
            </w:r>
          </w:p>
        </w:tc>
      </w:tr>
      <w:tr w:rsidR="0069728E" w:rsidRPr="0069728E" w:rsidTr="007A53B2">
        <w:trPr>
          <w:trHeight w:val="81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9728E">
              <w:rPr>
                <w:rFonts w:ascii="Times New Roman" w:eastAsia="Times New Roman" w:hAnsi="Times New Roman" w:cs="Times New Roman"/>
                <w:lang w:eastAsia="pt-BR"/>
              </w:rPr>
              <w:t>A dispensa emergencial possui a comprovação dos requisitos de urgência devidamente justificada no processo (art. 24, IV, da Lei nº 8.666/93)?</w:t>
            </w:r>
          </w:p>
          <w:p w:rsidR="0069728E" w:rsidRPr="0069728E" w:rsidRDefault="0069728E" w:rsidP="0069728E">
            <w:pPr>
              <w:widowControl w:val="0"/>
              <w:spacing w:after="0" w:line="257" w:lineRule="exact"/>
              <w:ind w:left="479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113" w:right="113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  <w:b/>
                <w:bCs/>
                <w:i/>
              </w:rPr>
              <w:t>OBS.:</w:t>
            </w:r>
            <w:r w:rsidRPr="0069728E">
              <w:rPr>
                <w:rFonts w:ascii="Times New Roman" w:eastAsia="Calibri" w:hAnsi="Times New Roman" w:cs="Times New Roman"/>
                <w:i/>
              </w:rPr>
              <w:t xml:space="preserve"> Deve haver justificativa que ateste a caracterização de situação emergencial, calamitosa ou de grave e iminente risco à segurança pública que justifique a dispensa, acompanhada de documentos que caracterizem a situação, como por exemplo: decisão judicial, laudo médico, receita médica, documentos pessoais do paciente.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69728E">
        <w:trPr>
          <w:trHeight w:val="81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9728E">
              <w:rPr>
                <w:rFonts w:ascii="Times New Roman" w:eastAsia="Times New Roman" w:hAnsi="Times New Roman" w:cs="Times New Roman"/>
                <w:lang w:eastAsia="pt-BR"/>
              </w:rPr>
              <w:t>Houve limitação do objeto da contratação ao necessário para o atendimento da situação emergencial?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69728E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9728E">
              <w:rPr>
                <w:rFonts w:ascii="Times New Roman" w:eastAsia="Times New Roman" w:hAnsi="Times New Roman" w:cs="Times New Roman"/>
                <w:lang w:eastAsia="pt-BR"/>
              </w:rPr>
              <w:t xml:space="preserve"> A dispensa fundamentada em emergência se restringiu ao período máximo de 180 dias improrrogáveis (art. 24, IV, da Lei nº 8.666/93)?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69728E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9728E">
              <w:rPr>
                <w:rFonts w:ascii="Times New Roman" w:eastAsia="Times New Roman" w:hAnsi="Times New Roman" w:cs="Times New Roman"/>
                <w:lang w:eastAsia="pt-BR"/>
              </w:rPr>
              <w:t>Foram apresentadas as razões de escolha do fornecedor (art. 26, p. Único, II, da Lei 8.666/93)?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7A53B2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9728E">
              <w:rPr>
                <w:rFonts w:ascii="Times New Roman" w:eastAsia="Times New Roman" w:hAnsi="Times New Roman" w:cs="Times New Roman"/>
                <w:lang w:eastAsia="pt-BR"/>
              </w:rPr>
              <w:t>Foi apresentada justificativa do preço (art. 26, p. Único, III), nos termos do tópico III.3.2., letra “a”, do PARECER REFERENCIAL PGE/MS/PAA/Nº 03/2021?</w:t>
            </w:r>
          </w:p>
          <w:p w:rsidR="0069728E" w:rsidRPr="0069728E" w:rsidRDefault="0069728E" w:rsidP="0069728E">
            <w:pPr>
              <w:widowControl w:val="0"/>
              <w:spacing w:after="0" w:line="257" w:lineRule="exact"/>
              <w:ind w:left="479"/>
              <w:contextualSpacing/>
              <w:jc w:val="both"/>
              <w:rPr>
                <w:rFonts w:ascii="Times New Roman" w:eastAsia="Times New Roman" w:hAnsi="Times New Roman" w:cs="Times New Roman"/>
                <w:strike/>
                <w:lang w:eastAsia="pt-BR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69728E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9728E">
              <w:rPr>
                <w:rFonts w:ascii="Times New Roman" w:eastAsia="Times New Roman" w:hAnsi="Times New Roman" w:cs="Times New Roman"/>
                <w:lang w:eastAsia="pt-BR"/>
              </w:rPr>
              <w:t>Na hipótese de adoção da Cotação Eletrônica de Preços, esta foi juntada aos autos (art. 3º, § 4º, do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69728E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9728E">
              <w:rPr>
                <w:rFonts w:ascii="Times New Roman" w:eastAsia="Times New Roman" w:hAnsi="Times New Roman" w:cs="Times New Roman"/>
                <w:lang w:eastAsia="pt-BR"/>
              </w:rPr>
              <w:t>Houve o reconhecimento da dispensa de licitação, com autorização e ratificação da contratação direta, nos termos do art. 26, da Lei nº 8.666/93 e dos artigos 4º e 5º do Decreto Estadual nº 15.616/2021, com a publicação do respectivo extrato, no prazo de 5 (cinco) dias?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69728E" w:rsidRPr="0069728E" w:rsidRDefault="0069728E" w:rsidP="0069728E">
      <w:pPr>
        <w:spacing w:after="200" w:line="276" w:lineRule="auto"/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69728E" w:rsidRPr="0069728E" w:rsidTr="007A53B2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>DO TERMO DE REFERÊNCIA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SIM / 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/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Folhas ref. do PA</w:t>
            </w:r>
          </w:p>
        </w:tc>
      </w:tr>
      <w:tr w:rsidR="0069728E" w:rsidRPr="0069728E" w:rsidTr="007A53B2">
        <w:trPr>
          <w:trHeight w:val="69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69728E">
              <w:rPr>
                <w:rFonts w:ascii="Times New Roman" w:eastAsia="Times New Roman" w:hAnsi="Times New Roman" w:cs="Times New Roman"/>
                <w:lang w:val="pt-PT"/>
              </w:rPr>
              <w:t>O Termo de Referência foi devidamente assinado, rubricado em todas as suas folhas e datado pela equipe de planejamento da contratação, bem como aprovado pela autoridade máxima do órgão demandante? (art. 11, §1º, do Decreto Estadual n. 15.524/2020 e artigo 3º, § 2º, do Decreto Estadual 15.616/2021).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7A53B2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Caso o Termo de Referência não tenha sido aprovado pela autoridade máxima, consta nos autos o ato formal, publicado na imprensa oficial, que delegou os poderes para o agente público que o aprovou? (art. 11, § 2º, do Decreto Estadual 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lastRenderedPageBreak/>
              <w:t>n. 15.524/2020 e artigo 3º, § 2º, do Decreto Estadual 15.616/2021).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7A53B2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widowControl w:val="0"/>
              <w:numPr>
                <w:ilvl w:val="0"/>
                <w:numId w:val="1"/>
              </w:numPr>
              <w:tabs>
                <w:tab w:val="right" w:pos="67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 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>O Termo de referência contém os elementos obrigatórios previstos no art. 10 do Decreto nº 15.524/20?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a)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a definição do objeto, incluídos sua natureza, os quantitativos, o prazo de execução do contrato?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b)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a definição dos métodos para a execução do objeto, que consiste na definição de como o contrato deverá produzir os resultados pretendidos desde o seu início até o seu encerramento?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c)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a justificativa da necessidade da aquisição do bem?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d)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a justificativa da quantidade a ser contratada, acompanhada dos documentos que lhe dão suporte?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e)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a justificativa da necessidade de apresentação de amostra ou de protótipo, quando cabíveis, com indicação precisa dos procedimentos a serem adotados para análise e verificação de conformidade dos produtos?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f)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o valor estimado do objeto da contratação, acompanhado dos documentos que lhe dão suporte? 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g)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o cronograma físico-financeiro, se necessário?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h)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critério de aceitação do objeto?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i)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a relação dos documentos essenciais à verificação da qualificação técnica e econômico-financeira, se necessária, e a justificativa de sua(s) exigência(s)?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j)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o modelo de gestão do contrato, com a descrição dos procedimentos de execução do objeto e fiscalização e gerenciamento do contrato?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k)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 xml:space="preserve"> indicação da dotação orçamentária, quando for o caso?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</w:rPr>
              <w:t>l)</w:t>
            </w:r>
            <w:r w:rsidRPr="0069728E">
              <w:rPr>
                <w:rFonts w:ascii="Times New Roman" w:eastAsia="Times New Roman" w:hAnsi="Times New Roman" w:cs="Times New Roman"/>
              </w:rPr>
              <w:t xml:space="preserve"> especificação do bem, observados os requisitos de qualidade, rendimento, compatibilidade, durabilidade e segurança;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</w:rPr>
              <w:t>m)</w:t>
            </w:r>
            <w:r w:rsidRPr="0069728E">
              <w:rPr>
                <w:rFonts w:ascii="Times New Roman" w:eastAsia="Times New Roman" w:hAnsi="Times New Roman" w:cs="Times New Roman"/>
              </w:rPr>
              <w:t xml:space="preserve"> indicação dos locais de entrega do bem e das regras para o recebimento provisório e para o definitivo, quando for o caso;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</w:rPr>
              <w:t>n)</w:t>
            </w:r>
            <w:r w:rsidRPr="0069728E">
              <w:rPr>
                <w:rFonts w:ascii="Times New Roman" w:eastAsia="Times New Roman" w:hAnsi="Times New Roman" w:cs="Times New Roman"/>
              </w:rPr>
              <w:t xml:space="preserve"> especificação da garantia exigida e das condições de manutenção e assistência técnica, quando for o caso; 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9728E"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proofErr w:type="spellEnd"/>
            <w:r w:rsidRPr="0069728E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69728E">
              <w:rPr>
                <w:rFonts w:ascii="Times New Roman" w:eastAsia="Times New Roman" w:hAnsi="Times New Roman" w:cs="Times New Roman"/>
              </w:rPr>
              <w:t xml:space="preserve"> o prazo de validade aceitável na data da entrega, considerando o prazo total recomendado pelo fabricante, no caso de bem perecível.</w:t>
            </w:r>
          </w:p>
          <w:p w:rsidR="0069728E" w:rsidRPr="0069728E" w:rsidRDefault="0069728E" w:rsidP="0069728E">
            <w:pPr>
              <w:spacing w:before="120" w:after="0" w:line="24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  <w:b/>
                <w:i/>
              </w:rPr>
              <w:t xml:space="preserve">OBS: </w:t>
            </w:r>
            <w:r w:rsidRPr="0069728E">
              <w:rPr>
                <w:rFonts w:ascii="Times New Roman" w:eastAsia="Calibri" w:hAnsi="Times New Roman" w:cs="Times New Roman"/>
                <w:i/>
                <w:iCs/>
              </w:rPr>
              <w:t>Na definição dos elementos de que tratam as letras “a” e “b” acima, são vedadas especificações excessivas, irrelevantes ou desnecessárias.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</w:tbl>
    <w:p w:rsidR="0069728E" w:rsidRPr="0069728E" w:rsidRDefault="0069728E" w:rsidP="0069728E">
      <w:pPr>
        <w:spacing w:after="200" w:line="276" w:lineRule="auto"/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69728E" w:rsidRPr="0069728E" w:rsidTr="007A53B2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>DA DOTAÇÃO ORÇAMENTÁRIA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SIM / 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/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Folhas ref. do PA</w:t>
            </w:r>
          </w:p>
        </w:tc>
      </w:tr>
      <w:tr w:rsidR="0069728E" w:rsidRPr="0069728E" w:rsidTr="007A53B2">
        <w:trPr>
          <w:trHeight w:val="130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120"/>
              <w:ind w:left="57" w:right="113"/>
              <w:jc w:val="both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1.</w:t>
            </w:r>
            <w:r w:rsidRPr="0069728E">
              <w:rPr>
                <w:rFonts w:ascii="Times New Roman" w:eastAsia="Calibri" w:hAnsi="Times New Roman" w:cs="Times New Roman"/>
              </w:rPr>
              <w:t xml:space="preserve"> Consta no processo a previsão de recursos orçamentários que assegurem o pagamento das obrigações? </w:t>
            </w:r>
            <w:r w:rsidRPr="0069728E">
              <w:rPr>
                <w:rFonts w:ascii="Times New Roman" w:eastAsia="Times New Roman" w:hAnsi="Times New Roman" w:cs="Times New Roman"/>
                <w:lang w:val="pt-PT"/>
              </w:rPr>
              <w:t>(arts. 7º, § 2º, III; 14, 38, caput e 55, V da Lei nº 8.666/1993, e art. 3º, IX, do Decreto Estadual n.º 15.616/21, e art. 16 da Lei Complementar nº 101/2000)</w:t>
            </w:r>
            <w:r w:rsidRPr="0069728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</w:tbl>
    <w:p w:rsidR="0069728E" w:rsidRPr="0069728E" w:rsidRDefault="0069728E" w:rsidP="0069728E">
      <w:pPr>
        <w:spacing w:after="200" w:line="276" w:lineRule="auto"/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69728E" w:rsidRPr="0069728E" w:rsidTr="007A53B2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69728E" w:rsidRPr="0069728E" w:rsidRDefault="0069728E" w:rsidP="0069728E">
            <w:pPr>
              <w:tabs>
                <w:tab w:val="right" w:pos="6774"/>
              </w:tabs>
              <w:spacing w:after="200" w:line="276" w:lineRule="auto"/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9728E">
              <w:rPr>
                <w:rFonts w:ascii="Times New Roman" w:eastAsia="Calibri" w:hAnsi="Times New Roman" w:cs="Times New Roman"/>
                <w:b/>
              </w:rPr>
              <w:t>DA DOCUMENTAÇÃO DO FORNECEDOR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 xml:space="preserve">SIM / 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/</w:t>
            </w:r>
          </w:p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69728E" w:rsidRPr="0069728E" w:rsidRDefault="0069728E" w:rsidP="0069728E">
            <w:pPr>
              <w:spacing w:after="200" w:line="276" w:lineRule="auto"/>
              <w:ind w:left="57"/>
              <w:rPr>
                <w:rFonts w:ascii="Times New Roman" w:eastAsia="Calibri" w:hAnsi="Times New Roman" w:cs="Times New Roman"/>
              </w:rPr>
            </w:pPr>
            <w:r w:rsidRPr="0069728E">
              <w:rPr>
                <w:rFonts w:ascii="Times New Roman" w:eastAsia="Calibri" w:hAnsi="Times New Roman" w:cs="Times New Roman"/>
              </w:rPr>
              <w:t>Folhas ref. do PA</w:t>
            </w:r>
          </w:p>
        </w:tc>
      </w:tr>
      <w:tr w:rsidR="0069728E" w:rsidRPr="0069728E" w:rsidTr="007A53B2">
        <w:trPr>
          <w:trHeight w:val="432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widowControl w:val="0"/>
              <w:numPr>
                <w:ilvl w:val="0"/>
                <w:numId w:val="3"/>
              </w:numPr>
              <w:spacing w:after="120" w:line="260" w:lineRule="auto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lang w:val="pt-PT"/>
              </w:rPr>
              <w:t>O fornecedor a ser contratado possui a documentação de habilitação (art. 27, da Lei n. 8.666/93) e de regularidade fiscal e trabalhista em acordo com a legislação (incluindo Seguridade Social e FGTS)?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69728E" w:rsidRPr="0069728E" w:rsidTr="007A53B2">
        <w:trPr>
          <w:trHeight w:val="652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lang w:val="pt-PT"/>
              </w:rPr>
              <w:t>Foram verificadas eventuais proibições de contratar com a Administração por parte do fornecedor?</w:t>
            </w:r>
          </w:p>
          <w:p w:rsidR="0069728E" w:rsidRPr="0069728E" w:rsidRDefault="0069728E" w:rsidP="00697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val="pt-PT"/>
              </w:rPr>
            </w:pPr>
            <w:r w:rsidRPr="0069728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pt-PT"/>
              </w:rPr>
              <w:t>OBS:</w:t>
            </w:r>
            <w:r w:rsidRPr="0069728E">
              <w:rPr>
                <w:rFonts w:ascii="Times New Roman" w:eastAsia="Times New Roman" w:hAnsi="Times New Roman" w:cs="Times New Roman"/>
                <w:i/>
                <w:iCs/>
                <w:lang w:val="pt-PT"/>
              </w:rPr>
              <w:t xml:space="preserve"> Possíveis fontes de consulta: CCF; Consulta consolidada de pessoa jurídica do Tribunal de Contas da União (</w:t>
            </w:r>
            <w:hyperlink r:id="rId7" w:history="1">
              <w:r w:rsidRPr="0069728E">
                <w:rPr>
                  <w:rFonts w:ascii="Times New Roman" w:eastAsia="Times New Roman" w:hAnsi="Times New Roman" w:cs="Times New Roman"/>
                  <w:i/>
                  <w:iCs/>
                  <w:lang w:val="pt-PT"/>
                </w:rPr>
                <w:t>https://certidoes-apf.apps.tcu.gov.br/</w:t>
              </w:r>
            </w:hyperlink>
            <w:r w:rsidRPr="0069728E">
              <w:rPr>
                <w:rFonts w:ascii="Times New Roman" w:eastAsia="Times New Roman" w:hAnsi="Times New Roman" w:cs="Times New Roman"/>
                <w:i/>
                <w:iCs/>
                <w:lang w:val="pt-PT"/>
              </w:rPr>
              <w:t>); Cadastro Nacional de Empresas Punidas – CNEP (Lei nº 12.846/2013).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69728E" w:rsidRPr="0069728E" w:rsidRDefault="0069728E" w:rsidP="0069728E">
            <w:pPr>
              <w:spacing w:after="200" w:line="276" w:lineRule="auto"/>
              <w:ind w:left="113"/>
              <w:rPr>
                <w:rFonts w:ascii="Times New Roman" w:eastAsia="Calibri" w:hAnsi="Times New Roman" w:cs="Times New Roman"/>
              </w:rPr>
            </w:pPr>
          </w:p>
        </w:tc>
      </w:tr>
    </w:tbl>
    <w:p w:rsidR="00396E1C" w:rsidRDefault="00396E1C"/>
    <w:sectPr w:rsidR="00396E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28E" w:rsidRDefault="0069728E" w:rsidP="0069728E">
      <w:pPr>
        <w:spacing w:after="0" w:line="240" w:lineRule="auto"/>
      </w:pPr>
      <w:r>
        <w:separator/>
      </w:r>
    </w:p>
  </w:endnote>
  <w:endnote w:type="continuationSeparator" w:id="0">
    <w:p w:rsidR="0069728E" w:rsidRDefault="0069728E" w:rsidP="0069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D8" w:rsidRDefault="00BC42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D8" w:rsidRDefault="00BC42D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D8" w:rsidRDefault="00BC42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28E" w:rsidRDefault="0069728E" w:rsidP="0069728E">
      <w:pPr>
        <w:spacing w:after="0" w:line="240" w:lineRule="auto"/>
      </w:pPr>
      <w:r>
        <w:separator/>
      </w:r>
    </w:p>
  </w:footnote>
  <w:footnote w:type="continuationSeparator" w:id="0">
    <w:p w:rsidR="0069728E" w:rsidRDefault="0069728E" w:rsidP="00697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D8" w:rsidRDefault="00BC42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877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69728E" w:rsidRPr="00114EFF" w:rsidTr="00BC42D8">
      <w:tc>
        <w:tcPr>
          <w:tcW w:w="3369" w:type="dxa"/>
          <w:shd w:val="clear" w:color="auto" w:fill="auto"/>
        </w:tcPr>
        <w:p w:rsidR="0069728E" w:rsidRPr="00114EFF" w:rsidRDefault="0069728E" w:rsidP="0069728E">
          <w:pPr>
            <w:pStyle w:val="Cabealho"/>
            <w:rPr>
              <w:b/>
              <w:bCs/>
              <w:sz w:val="26"/>
            </w:rPr>
          </w:pPr>
          <w:bookmarkStart w:id="0" w:name="_GoBack"/>
          <w:bookmarkEnd w:id="0"/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13F8D10D" wp14:editId="4B789778">
                <wp:extent cx="1921510" cy="549910"/>
                <wp:effectExtent l="0" t="0" r="254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:rsidR="0069728E" w:rsidRPr="00114EFF" w:rsidRDefault="0069728E" w:rsidP="0069728E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:rsidR="0069728E" w:rsidRPr="00114EFF" w:rsidRDefault="0069728E" w:rsidP="0069728E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</w:tc>
    </w:tr>
  </w:tbl>
  <w:p w:rsidR="0069728E" w:rsidRDefault="006972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D8" w:rsidRDefault="00BC42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ADE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1" w15:restartNumberingAfterBreak="0">
    <w:nsid w:val="41D42C2F"/>
    <w:multiLevelType w:val="multilevel"/>
    <w:tmpl w:val="57C21510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5EDB3B2E"/>
    <w:multiLevelType w:val="multilevel"/>
    <w:tmpl w:val="57C21510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E1"/>
    <w:rsid w:val="00396E1C"/>
    <w:rsid w:val="0069728E"/>
    <w:rsid w:val="00BC42D8"/>
    <w:rsid w:val="00DF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CB2C5DB-5B61-426A-9D41-E118104D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97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9728E"/>
  </w:style>
  <w:style w:type="paragraph" w:styleId="Rodap">
    <w:name w:val="footer"/>
    <w:basedOn w:val="Normal"/>
    <w:link w:val="RodapChar"/>
    <w:uiPriority w:val="99"/>
    <w:unhideWhenUsed/>
    <w:rsid w:val="00697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ertidoes-apf.apps.tcu.gov.b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1236</Words>
  <Characters>6677</Characters>
  <Application>Microsoft Office Word</Application>
  <DocSecurity>0</DocSecurity>
  <Lines>55</Lines>
  <Paragraphs>15</Paragraphs>
  <ScaleCrop>false</ScaleCrop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da Silva Alves</dc:creator>
  <cp:keywords/>
  <dc:description/>
  <cp:lastModifiedBy>Vanessa da Silva Alves</cp:lastModifiedBy>
  <cp:revision>3</cp:revision>
  <dcterms:created xsi:type="dcterms:W3CDTF">2024-02-29T15:04:00Z</dcterms:created>
  <dcterms:modified xsi:type="dcterms:W3CDTF">2024-06-19T13:11:00Z</dcterms:modified>
</cp:coreProperties>
</file>