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90" w:rsidRDefault="00765F90"/>
    <w:p w:rsidR="001335B0" w:rsidRPr="001335B0" w:rsidRDefault="001335B0" w:rsidP="001335B0">
      <w:pPr>
        <w:widowControl w:val="0"/>
        <w:autoSpaceDE w:val="0"/>
        <w:autoSpaceDN w:val="0"/>
        <w:spacing w:before="90" w:after="0" w:line="360" w:lineRule="auto"/>
        <w:ind w:left="2727" w:right="1890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b/>
          <w:sz w:val="24"/>
          <w:lang w:val="pt-PT"/>
        </w:rPr>
        <w:t>PARECER REFERENCIAL PGE/MS/PAA/Nº 005/2020 ANEXO I</w:t>
      </w:r>
    </w:p>
    <w:p w:rsidR="001335B0" w:rsidRPr="001335B0" w:rsidRDefault="001335B0" w:rsidP="001335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4"/>
          <w:szCs w:val="20"/>
          <w:lang w:val="pt-PT"/>
        </w:rPr>
      </w:pPr>
    </w:p>
    <w:p w:rsidR="001335B0" w:rsidRPr="001335B0" w:rsidRDefault="001335B0" w:rsidP="001335B0">
      <w:pPr>
        <w:widowControl w:val="0"/>
        <w:autoSpaceDE w:val="0"/>
        <w:autoSpaceDN w:val="0"/>
        <w:spacing w:after="0" w:line="240" w:lineRule="auto"/>
        <w:ind w:left="4149" w:right="3317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b/>
          <w:sz w:val="24"/>
          <w:lang w:val="pt-PT"/>
        </w:rPr>
        <w:t>LISTA DE VERIFICAÇÃO</w:t>
      </w:r>
    </w:p>
    <w:p w:rsidR="001335B0" w:rsidRPr="001335B0" w:rsidRDefault="001335B0" w:rsidP="00133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0"/>
          <w:lang w:val="pt-PT"/>
        </w:rPr>
      </w:pPr>
    </w:p>
    <w:p w:rsidR="001335B0" w:rsidRPr="001335B0" w:rsidRDefault="001335B0" w:rsidP="001335B0">
      <w:pPr>
        <w:widowControl w:val="0"/>
        <w:autoSpaceDE w:val="0"/>
        <w:autoSpaceDN w:val="0"/>
        <w:spacing w:after="0" w:line="240" w:lineRule="auto"/>
        <w:ind w:left="1365" w:right="530" w:firstLine="113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sz w:val="24"/>
          <w:lang w:val="pt-PT"/>
        </w:rPr>
        <w:t>Abaixo estão arrolados atos administrativos que deverão instruir a redução em 25% do valor dos contratos administrativos de serviços em razão da pandemia da COVID- 19, a fim de atender as exigências do art. 2º, V, do Decreto de contingenciamento de gastos (15.414/20).</w:t>
      </w:r>
    </w:p>
    <w:p w:rsidR="001335B0" w:rsidRPr="001335B0" w:rsidRDefault="001335B0" w:rsidP="001335B0">
      <w:pPr>
        <w:widowControl w:val="0"/>
        <w:autoSpaceDE w:val="0"/>
        <w:autoSpaceDN w:val="0"/>
        <w:spacing w:before="121" w:after="0" w:line="240" w:lineRule="auto"/>
        <w:ind w:left="1365" w:right="532" w:firstLine="113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sz w:val="24"/>
          <w:lang w:val="pt-PT"/>
        </w:rPr>
        <w:t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</w:t>
      </w:r>
    </w:p>
    <w:p w:rsidR="001335B0" w:rsidRPr="001335B0" w:rsidRDefault="001335B0" w:rsidP="001335B0">
      <w:pPr>
        <w:widowControl w:val="0"/>
        <w:autoSpaceDE w:val="0"/>
        <w:autoSpaceDN w:val="0"/>
        <w:spacing w:before="120" w:after="0" w:line="240" w:lineRule="auto"/>
        <w:ind w:left="1365" w:right="532" w:firstLine="113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1335B0">
        <w:rPr>
          <w:rFonts w:ascii="Times New Roman" w:eastAsia="Times New Roman" w:hAnsi="Times New Roman" w:cs="Times New Roman"/>
          <w:spacing w:val="-8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utilização</w:t>
      </w:r>
      <w:r w:rsidRPr="001335B0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da</w:t>
      </w:r>
      <w:r w:rsidRPr="001335B0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presente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lista,</w:t>
      </w:r>
      <w:r w:rsidRPr="001335B0">
        <w:rPr>
          <w:rFonts w:ascii="Times New Roman" w:eastAsia="Times New Roman" w:hAnsi="Times New Roman" w:cs="Times New Roman"/>
          <w:spacing w:val="-7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deverá</w:t>
      </w:r>
      <w:r w:rsidRPr="001335B0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o</w:t>
      </w:r>
      <w:r w:rsidRPr="001335B0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servidor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responsável</w:t>
      </w:r>
      <w:r w:rsidRPr="001335B0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analisar</w:t>
      </w:r>
      <w:r w:rsidRPr="001335B0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e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verificar se eventual RESPOSTA NEGATIVA é causa para devolução do processo para complementação da instrução ou se pode ser objeto de</w:t>
      </w:r>
      <w:r w:rsidRPr="001335B0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ressalva.</w:t>
      </w:r>
    </w:p>
    <w:p w:rsidR="001335B0" w:rsidRPr="001335B0" w:rsidRDefault="001335B0" w:rsidP="001335B0">
      <w:pPr>
        <w:widowControl w:val="0"/>
        <w:autoSpaceDE w:val="0"/>
        <w:autoSpaceDN w:val="0"/>
        <w:spacing w:before="120" w:after="0" w:line="240" w:lineRule="auto"/>
        <w:ind w:left="1365" w:right="531" w:firstLine="113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sz w:val="24"/>
          <w:lang w:val="pt-PT"/>
        </w:rPr>
        <w:t>Na</w:t>
      </w:r>
      <w:r w:rsidRPr="001335B0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2ª</w:t>
      </w:r>
      <w:r w:rsidRPr="001335B0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coluna,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preencher</w:t>
      </w:r>
      <w:r w:rsidRPr="001335B0">
        <w:rPr>
          <w:rFonts w:ascii="Times New Roman" w:eastAsia="Times New Roman" w:hAnsi="Times New Roman" w:cs="Times New Roman"/>
          <w:spacing w:val="-6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apenas</w:t>
      </w:r>
      <w:r w:rsidRPr="001335B0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com</w:t>
      </w:r>
      <w:r w:rsidRPr="001335B0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as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letras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“S”,</w:t>
      </w:r>
      <w:r w:rsidRPr="001335B0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“N”,</w:t>
      </w:r>
      <w:r w:rsidRPr="001335B0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“N.A.”,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sendo:</w:t>
      </w:r>
      <w:r w:rsidRPr="001335B0">
        <w:rPr>
          <w:rFonts w:ascii="Times New Roman" w:eastAsia="Times New Roman" w:hAnsi="Times New Roman" w:cs="Times New Roman"/>
          <w:spacing w:val="-4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S –</w:t>
      </w:r>
      <w:r w:rsidRPr="001335B0">
        <w:rPr>
          <w:rFonts w:ascii="Times New Roman" w:eastAsia="Times New Roman" w:hAnsi="Times New Roman" w:cs="Times New Roman"/>
          <w:spacing w:val="-5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SIM, N – NÃO, N.A. – NÃO SE</w:t>
      </w:r>
      <w:r w:rsidRPr="001335B0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sz w:val="24"/>
          <w:lang w:val="pt-PT"/>
        </w:rPr>
        <w:t>APLICA.</w:t>
      </w:r>
    </w:p>
    <w:p w:rsidR="001335B0" w:rsidRPr="001335B0" w:rsidRDefault="001335B0" w:rsidP="001335B0">
      <w:pPr>
        <w:widowControl w:val="0"/>
        <w:autoSpaceDE w:val="0"/>
        <w:autoSpaceDN w:val="0"/>
        <w:spacing w:before="121" w:after="0" w:line="240" w:lineRule="auto"/>
        <w:ind w:left="1365" w:right="529" w:firstLine="1132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sz w:val="24"/>
          <w:lang w:val="pt-PT"/>
        </w:rPr>
        <w:t>Recomenda-se a juntada da lista preenchida nos autos e a cientificação dos seus termos aos órgãos assessorados respectivos.</w:t>
      </w:r>
    </w:p>
    <w:p w:rsidR="001335B0" w:rsidRPr="001335B0" w:rsidRDefault="001335B0" w:rsidP="00133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5"/>
          <w:szCs w:val="20"/>
          <w:lang w:val="pt-PT"/>
        </w:rPr>
      </w:pPr>
    </w:p>
    <w:p w:rsidR="001335B0" w:rsidRPr="001335B0" w:rsidRDefault="001335B0" w:rsidP="001335B0">
      <w:pPr>
        <w:widowControl w:val="0"/>
        <w:tabs>
          <w:tab w:val="left" w:pos="9643"/>
        </w:tabs>
        <w:autoSpaceDE w:val="0"/>
        <w:autoSpaceDN w:val="0"/>
        <w:spacing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b/>
          <w:sz w:val="24"/>
          <w:lang w:val="pt-PT"/>
        </w:rPr>
        <w:t>Processo</w:t>
      </w:r>
      <w:r w:rsidRPr="001335B0">
        <w:rPr>
          <w:rFonts w:ascii="Times New Roman" w:eastAsia="Times New Roman" w:hAnsi="Times New Roman" w:cs="Times New Roman"/>
          <w:b/>
          <w:spacing w:val="-4"/>
          <w:sz w:val="24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b/>
          <w:sz w:val="24"/>
          <w:lang w:val="pt-PT"/>
        </w:rPr>
        <w:t xml:space="preserve">nº: </w:t>
      </w:r>
      <w:r w:rsidRPr="001335B0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1335B0" w:rsidRPr="001335B0" w:rsidRDefault="001335B0" w:rsidP="001335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val="pt-PT"/>
        </w:rPr>
      </w:pPr>
    </w:p>
    <w:p w:rsidR="001335B0" w:rsidRPr="001335B0" w:rsidRDefault="001335B0" w:rsidP="001335B0">
      <w:pPr>
        <w:widowControl w:val="0"/>
        <w:tabs>
          <w:tab w:val="left" w:pos="10146"/>
        </w:tabs>
        <w:autoSpaceDE w:val="0"/>
        <w:autoSpaceDN w:val="0"/>
        <w:spacing w:before="90" w:after="0" w:line="240" w:lineRule="auto"/>
        <w:ind w:left="1365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b/>
          <w:sz w:val="24"/>
          <w:lang w:val="pt-PT"/>
        </w:rPr>
        <w:t xml:space="preserve">Origem: </w:t>
      </w:r>
      <w:r w:rsidRPr="001335B0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1335B0" w:rsidRPr="001335B0" w:rsidRDefault="001335B0" w:rsidP="001335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4"/>
          <w:szCs w:val="20"/>
          <w:lang w:val="pt-PT"/>
        </w:rPr>
      </w:pPr>
    </w:p>
    <w:p w:rsidR="001335B0" w:rsidRPr="001335B0" w:rsidRDefault="001335B0" w:rsidP="001335B0">
      <w:pPr>
        <w:widowControl w:val="0"/>
        <w:tabs>
          <w:tab w:val="left" w:pos="10200"/>
        </w:tabs>
        <w:autoSpaceDE w:val="0"/>
        <w:autoSpaceDN w:val="0"/>
        <w:spacing w:before="90" w:after="0" w:line="240" w:lineRule="auto"/>
        <w:ind w:left="1365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335B0">
        <w:rPr>
          <w:rFonts w:ascii="Times New Roman" w:eastAsia="Times New Roman" w:hAnsi="Times New Roman" w:cs="Times New Roman"/>
          <w:b/>
          <w:sz w:val="24"/>
          <w:lang w:val="pt-PT"/>
        </w:rPr>
        <w:t xml:space="preserve">Interessado(s): </w:t>
      </w:r>
      <w:r w:rsidRPr="001335B0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1335B0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1335B0" w:rsidRPr="001335B0" w:rsidRDefault="001335B0" w:rsidP="001335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0"/>
          <w:lang w:val="pt-PT"/>
        </w:rPr>
      </w:pPr>
    </w:p>
    <w:tbl>
      <w:tblPr>
        <w:tblStyle w:val="TableNormal"/>
        <w:tblW w:w="0" w:type="auto"/>
        <w:tblInd w:w="137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239"/>
        <w:gridCol w:w="590"/>
        <w:gridCol w:w="581"/>
        <w:gridCol w:w="686"/>
      </w:tblGrid>
      <w:tr w:rsidR="001335B0" w:rsidRPr="001335B0" w:rsidTr="00C35353">
        <w:trPr>
          <w:trHeight w:val="600"/>
        </w:trPr>
        <w:tc>
          <w:tcPr>
            <w:tcW w:w="8788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spacing w:before="125"/>
              <w:ind w:left="1050" w:right="105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ATOS ADMINISTRATIVOS E DOCUMENTOS A SEREM VERIFICADOS</w:t>
            </w:r>
          </w:p>
        </w:tc>
      </w:tr>
      <w:tr w:rsidR="001335B0" w:rsidRPr="001335B0" w:rsidTr="00C35353">
        <w:trPr>
          <w:trHeight w:val="600"/>
        </w:trPr>
        <w:tc>
          <w:tcPr>
            <w:tcW w:w="6931" w:type="dxa"/>
            <w:gridSpan w:val="2"/>
            <w:tcBorders>
              <w:left w:val="single" w:sz="6" w:space="0" w:color="9F9F9F"/>
            </w:tcBorders>
          </w:tcPr>
          <w:p w:rsidR="001335B0" w:rsidRPr="001335B0" w:rsidRDefault="001335B0" w:rsidP="001335B0">
            <w:pPr>
              <w:spacing w:before="126"/>
              <w:ind w:left="2998" w:right="29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Perguntas</w:t>
            </w:r>
          </w:p>
        </w:tc>
        <w:tc>
          <w:tcPr>
            <w:tcW w:w="590" w:type="dxa"/>
          </w:tcPr>
          <w:p w:rsidR="001335B0" w:rsidRPr="001335B0" w:rsidRDefault="001335B0" w:rsidP="001335B0">
            <w:pPr>
              <w:spacing w:before="125"/>
              <w:ind w:left="8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S/N/NA</w:t>
            </w:r>
          </w:p>
        </w:tc>
        <w:tc>
          <w:tcPr>
            <w:tcW w:w="581" w:type="dxa"/>
          </w:tcPr>
          <w:p w:rsidR="001335B0" w:rsidRPr="001335B0" w:rsidRDefault="001335B0" w:rsidP="001335B0">
            <w:pPr>
              <w:spacing w:before="125"/>
              <w:ind w:left="114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FLS</w:t>
            </w: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1335B0" w:rsidRPr="001335B0" w:rsidRDefault="001335B0" w:rsidP="001335B0">
            <w:pPr>
              <w:spacing w:before="125"/>
              <w:ind w:left="135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OBS.</w:t>
            </w:r>
          </w:p>
        </w:tc>
      </w:tr>
      <w:tr w:rsidR="001335B0" w:rsidRPr="001335B0" w:rsidTr="00C35353">
        <w:trPr>
          <w:trHeight w:val="600"/>
        </w:trPr>
        <w:tc>
          <w:tcPr>
            <w:tcW w:w="8788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1. Justificativa prévia</w:t>
            </w:r>
          </w:p>
        </w:tc>
      </w:tr>
      <w:tr w:rsidR="001335B0" w:rsidRPr="001335B0" w:rsidTr="00C35353">
        <w:trPr>
          <w:trHeight w:val="943"/>
        </w:trPr>
        <w:tc>
          <w:tcPr>
            <w:tcW w:w="692" w:type="dxa"/>
            <w:tcBorders>
              <w:left w:val="single" w:sz="6" w:space="0" w:color="9F9F9F"/>
            </w:tcBorders>
          </w:tcPr>
          <w:p w:rsidR="001335B0" w:rsidRPr="001335B0" w:rsidRDefault="001335B0" w:rsidP="001335B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1.1.</w:t>
            </w:r>
          </w:p>
        </w:tc>
        <w:tc>
          <w:tcPr>
            <w:tcW w:w="6239" w:type="dxa"/>
          </w:tcPr>
          <w:p w:rsidR="001335B0" w:rsidRPr="001335B0" w:rsidRDefault="001335B0" w:rsidP="001335B0">
            <w:pPr>
              <w:spacing w:before="119" w:line="360" w:lineRule="auto"/>
              <w:ind w:left="7" w:right="14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Há nos autos documento com a justificativa da necessidade da redução em 25% do valor do contrato?</w:t>
            </w:r>
          </w:p>
        </w:tc>
        <w:tc>
          <w:tcPr>
            <w:tcW w:w="590" w:type="dxa"/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581" w:type="dxa"/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1335B0" w:rsidRPr="001335B0" w:rsidTr="00C35353">
        <w:trPr>
          <w:trHeight w:val="945"/>
        </w:trPr>
        <w:tc>
          <w:tcPr>
            <w:tcW w:w="692" w:type="dxa"/>
            <w:tcBorders>
              <w:left w:val="single" w:sz="6" w:space="0" w:color="9F9F9F"/>
            </w:tcBorders>
          </w:tcPr>
          <w:p w:rsidR="001335B0" w:rsidRPr="001335B0" w:rsidRDefault="001335B0" w:rsidP="001335B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1.2</w:t>
            </w:r>
          </w:p>
        </w:tc>
        <w:tc>
          <w:tcPr>
            <w:tcW w:w="6239" w:type="dxa"/>
          </w:tcPr>
          <w:p w:rsidR="001335B0" w:rsidRPr="001335B0" w:rsidRDefault="001335B0" w:rsidP="001335B0">
            <w:pPr>
              <w:spacing w:before="122" w:line="357" w:lineRule="auto"/>
              <w:ind w:left="7" w:right="14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 justificativa diz respeito a fato superveniente à realização da licitação e à celebração do contrato?</w:t>
            </w:r>
          </w:p>
        </w:tc>
        <w:tc>
          <w:tcPr>
            <w:tcW w:w="590" w:type="dxa"/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581" w:type="dxa"/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:rsidR="001335B0" w:rsidRPr="001335B0" w:rsidRDefault="001335B0" w:rsidP="00133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</w:p>
    <w:p w:rsidR="001335B0" w:rsidRPr="001335B0" w:rsidRDefault="001335B0" w:rsidP="00133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</w:p>
    <w:p w:rsidR="001335B0" w:rsidRPr="001335B0" w:rsidRDefault="001335B0" w:rsidP="001335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0"/>
          <w:lang w:val="pt-PT"/>
        </w:rPr>
      </w:pPr>
      <w:r w:rsidRPr="001335B0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417394" wp14:editId="35FBBF2C">
                <wp:simplePos x="0" y="0"/>
                <wp:positionH relativeFrom="page">
                  <wp:posOffset>1266190</wp:posOffset>
                </wp:positionH>
                <wp:positionV relativeFrom="paragraph">
                  <wp:posOffset>185420</wp:posOffset>
                </wp:positionV>
                <wp:extent cx="5657850" cy="1270"/>
                <wp:effectExtent l="0" t="0" r="0" b="0"/>
                <wp:wrapTopAndBottom/>
                <wp:docPr id="20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994 1994"/>
                            <a:gd name="T1" fmla="*/ T0 w 8910"/>
                            <a:gd name="T2" fmla="+- 0 10904 1994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A69F9" id="Freeform 12" o:spid="_x0000_s1026" style="position:absolute;margin-left:99.7pt;margin-top:14.6pt;width:445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" path="m,l8910,e" filled="f" strokecolor="#a4a4a4" strokeweight=".48pt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:rsidR="001335B0" w:rsidRPr="001335B0" w:rsidRDefault="001335B0" w:rsidP="001335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pt-PT"/>
        </w:rPr>
        <w:sectPr w:rsidR="001335B0" w:rsidRPr="001335B0" w:rsidSect="00A830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50"/>
          <w:pgMar w:top="1785" w:right="600" w:bottom="1040" w:left="620" w:header="737" w:footer="840" w:gutter="0"/>
          <w:cols w:space="720"/>
        </w:sectPr>
      </w:pPr>
    </w:p>
    <w:tbl>
      <w:tblPr>
        <w:tblStyle w:val="TableNormal"/>
        <w:tblW w:w="8787" w:type="dxa"/>
        <w:tblInd w:w="-8" w:type="dxa"/>
        <w:tblBorders>
          <w:top w:val="thickThinMediumGap" w:sz="6" w:space="0" w:color="9F9F9F"/>
          <w:left w:val="thickThinMediumGap" w:sz="6" w:space="0" w:color="9F9F9F"/>
          <w:bottom w:val="thickThinMediumGap" w:sz="6" w:space="0" w:color="9F9F9F"/>
          <w:right w:val="thickThinMediumGap" w:sz="6" w:space="0" w:color="9F9F9F"/>
          <w:insideH w:val="thickThinMediumGap" w:sz="6" w:space="0" w:color="9F9F9F"/>
          <w:insideV w:val="thickThinMediumGap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239"/>
        <w:gridCol w:w="590"/>
        <w:gridCol w:w="595"/>
        <w:gridCol w:w="671"/>
      </w:tblGrid>
      <w:tr w:rsidR="001335B0" w:rsidRPr="001335B0" w:rsidTr="001335B0">
        <w:trPr>
          <w:trHeight w:val="1638"/>
        </w:trPr>
        <w:tc>
          <w:tcPr>
            <w:tcW w:w="692" w:type="dxa"/>
            <w:tcBorders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32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1.3.</w:t>
            </w:r>
          </w:p>
        </w:tc>
        <w:tc>
          <w:tcPr>
            <w:tcW w:w="6239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5" w:line="360" w:lineRule="auto"/>
              <w:ind w:left="7" w:right="168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Está demonstrado que o serviço não está arrolado como essencial no Decreto federal n. 10.282/20 e que, mesmo não sendo essencial, não pode ser suspenso em sua integralidade, conforme inciso V do art. 2º do Decreto n. 15.414/20?</w:t>
            </w:r>
          </w:p>
        </w:tc>
        <w:tc>
          <w:tcPr>
            <w:tcW w:w="590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1290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1.4.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2" w:line="360" w:lineRule="auto"/>
              <w:ind w:left="7" w:right="167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 justificativa para a redução em 25% do valor do contrato foi enquadrada no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art.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65,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I,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“b”</w:t>
            </w:r>
            <w:r w:rsidRPr="001335B0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e</w:t>
            </w:r>
            <w:r w:rsidRPr="001335B0">
              <w:rPr>
                <w:rFonts w:ascii="Times New Roman" w:eastAsia="Times New Roman" w:hAnsi="Times New Roman" w:cs="Times New Roman"/>
                <w:spacing w:val="-14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§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1º,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da</w:t>
            </w:r>
            <w:r w:rsidRPr="001335B0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Lei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n.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8.666/93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e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no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art.</w:t>
            </w:r>
            <w:r w:rsidRPr="001335B0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2º,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V,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Decreto</w:t>
            </w:r>
            <w:r w:rsidRPr="001335B0">
              <w:rPr>
                <w:rFonts w:ascii="Times New Roman" w:eastAsia="Times New Roman" w:hAnsi="Times New Roman" w:cs="Times New Roman"/>
                <w:spacing w:val="-9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estadual n.</w:t>
            </w:r>
            <w:r w:rsidRPr="001335B0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15.414/20?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600"/>
        </w:trPr>
        <w:tc>
          <w:tcPr>
            <w:tcW w:w="8787" w:type="dxa"/>
            <w:gridSpan w:val="5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2. Base de cálculo para aplicação do percentual de redução</w:t>
            </w:r>
          </w:p>
        </w:tc>
      </w:tr>
      <w:tr w:rsidR="001335B0" w:rsidRPr="001335B0" w:rsidTr="001335B0">
        <w:trPr>
          <w:trHeight w:val="946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2.1.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2" w:line="357" w:lineRule="auto"/>
              <w:ind w:left="7" w:right="14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 redução do valor em 25% foi calculada sobre o valor atualizado do contrato?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943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2.2.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19" w:line="360" w:lineRule="auto"/>
              <w:ind w:left="7" w:right="14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O cálculo foi realizado sobre o valor atualizado do contrato sem a compensação entre acréscimos e supressões?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704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2.3.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2"/>
              <w:ind w:left="7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O contrato de prestação de serviços é de natureza continuada?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943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2.3.1.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2" w:line="357" w:lineRule="auto"/>
              <w:ind w:left="7" w:right="152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Sendo de natureza continuada, o contrato admite renovações, com respaldo no art 57, II, da Lei n. 8.666/93?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1291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8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2.3.2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2" w:line="360" w:lineRule="auto"/>
              <w:ind w:left="7" w:right="167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Admitida a renovação periódica do contrato, a redução em 25% foi calculada sobre o valor atualizado do período de 12 meses atualmente vigente?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1289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2.3.3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19" w:line="360" w:lineRule="auto"/>
              <w:ind w:left="7" w:right="165"/>
              <w:jc w:val="both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No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caso</w:t>
            </w:r>
            <w:r w:rsidRPr="001335B0">
              <w:rPr>
                <w:rFonts w:ascii="Times New Roman" w:eastAsia="Times New Roman" w:hAnsi="Times New Roman" w:cs="Times New Roman"/>
                <w:spacing w:val="-12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item</w:t>
            </w:r>
            <w:r w:rsidRPr="001335B0">
              <w:rPr>
                <w:rFonts w:ascii="Times New Roman" w:eastAsia="Times New Roman" w:hAnsi="Times New Roman" w:cs="Times New Roman"/>
                <w:spacing w:val="-17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2.3.2,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ficou</w:t>
            </w:r>
            <w:r w:rsidRPr="001335B0">
              <w:rPr>
                <w:rFonts w:ascii="Times New Roman" w:eastAsia="Times New Roman" w:hAnsi="Times New Roman" w:cs="Times New Roman"/>
                <w:spacing w:val="-15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expresso</w:t>
            </w:r>
            <w:r w:rsidRPr="001335B0">
              <w:rPr>
                <w:rFonts w:ascii="Times New Roman" w:eastAsia="Times New Roman" w:hAnsi="Times New Roman" w:cs="Times New Roman"/>
                <w:spacing w:val="-8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no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termo</w:t>
            </w:r>
            <w:r w:rsidRPr="001335B0">
              <w:rPr>
                <w:rFonts w:ascii="Times New Roman" w:eastAsia="Times New Roman" w:hAnsi="Times New Roman" w:cs="Times New Roman"/>
                <w:spacing w:val="-12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aditivo</w:t>
            </w:r>
            <w:r w:rsidRPr="001335B0">
              <w:rPr>
                <w:rFonts w:ascii="Times New Roman" w:eastAsia="Times New Roman" w:hAnsi="Times New Roman" w:cs="Times New Roman"/>
                <w:spacing w:val="-12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que</w:t>
            </w:r>
            <w:r w:rsidRPr="001335B0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1335B0">
              <w:rPr>
                <w:rFonts w:ascii="Times New Roman" w:eastAsia="Times New Roman" w:hAnsi="Times New Roman" w:cs="Times New Roman"/>
                <w:spacing w:val="-14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supressão</w:t>
            </w:r>
            <w:r w:rsidRPr="001335B0">
              <w:rPr>
                <w:rFonts w:ascii="Times New Roman" w:eastAsia="Times New Roman" w:hAnsi="Times New Roman" w:cs="Times New Roman"/>
                <w:spacing w:val="-12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decai com o término do prazo atual de vigência do contrato, não acompanhando, portanto, eventual nova renovação</w:t>
            </w:r>
            <w:r w:rsidRPr="001335B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contratual?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1335B0" w:rsidRPr="001335B0" w:rsidTr="001335B0">
        <w:trPr>
          <w:trHeight w:val="600"/>
        </w:trPr>
        <w:tc>
          <w:tcPr>
            <w:tcW w:w="8787" w:type="dxa"/>
            <w:gridSpan w:val="5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spacing w:before="124"/>
              <w:ind w:left="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3. Termo aditivo</w:t>
            </w:r>
          </w:p>
        </w:tc>
      </w:tr>
      <w:tr w:rsidR="001335B0" w:rsidRPr="001335B0" w:rsidTr="001335B0">
        <w:trPr>
          <w:trHeight w:val="942"/>
        </w:trPr>
        <w:tc>
          <w:tcPr>
            <w:tcW w:w="692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26"/>
              <w:ind w:left="14"/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b/>
                <w:sz w:val="18"/>
                <w:lang w:val="pt-PT"/>
              </w:rPr>
              <w:t>3.1</w:t>
            </w:r>
          </w:p>
        </w:tc>
        <w:tc>
          <w:tcPr>
            <w:tcW w:w="623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spacing w:before="119" w:line="360" w:lineRule="auto"/>
              <w:ind w:left="7" w:right="164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1335B0">
              <w:rPr>
                <w:rFonts w:ascii="Times New Roman" w:eastAsia="Times New Roman" w:hAnsi="Times New Roman" w:cs="Times New Roman"/>
                <w:spacing w:val="-14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alteração</w:t>
            </w:r>
            <w:r w:rsidRPr="001335B0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contratual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para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reduzir</w:t>
            </w:r>
            <w:r w:rsidRPr="001335B0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o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valor</w:t>
            </w:r>
            <w:r w:rsidRPr="001335B0">
              <w:rPr>
                <w:rFonts w:ascii="Times New Roman" w:eastAsia="Times New Roman" w:hAnsi="Times New Roman" w:cs="Times New Roman"/>
                <w:spacing w:val="-1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1335B0">
              <w:rPr>
                <w:rFonts w:ascii="Times New Roman" w:eastAsia="Times New Roman" w:hAnsi="Times New Roman" w:cs="Times New Roman"/>
                <w:spacing w:val="-13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contrato</w:t>
            </w:r>
            <w:r w:rsidRPr="001335B0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em</w:t>
            </w:r>
            <w:r w:rsidRPr="001335B0">
              <w:rPr>
                <w:rFonts w:ascii="Times New Roman" w:eastAsia="Times New Roman" w:hAnsi="Times New Roman" w:cs="Times New Roman"/>
                <w:spacing w:val="-14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25%</w:t>
            </w:r>
            <w:r w:rsidRPr="001335B0">
              <w:rPr>
                <w:rFonts w:ascii="Times New Roman" w:eastAsia="Times New Roman" w:hAnsi="Times New Roman" w:cs="Times New Roman"/>
                <w:spacing w:val="-12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foi</w:t>
            </w:r>
            <w:r w:rsidRPr="001335B0">
              <w:rPr>
                <w:rFonts w:ascii="Times New Roman" w:eastAsia="Times New Roman" w:hAnsi="Times New Roman" w:cs="Times New Roman"/>
                <w:spacing w:val="-12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celebrada por meio de termo</w:t>
            </w:r>
            <w:r w:rsidRPr="001335B0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1335B0">
              <w:rPr>
                <w:rFonts w:ascii="Times New Roman" w:eastAsia="Times New Roman" w:hAnsi="Times New Roman" w:cs="Times New Roman"/>
                <w:sz w:val="20"/>
                <w:lang w:val="pt-PT"/>
              </w:rPr>
              <w:t>aditivo?</w:t>
            </w:r>
          </w:p>
        </w:tc>
        <w:tc>
          <w:tcPr>
            <w:tcW w:w="59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59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  <w:tc>
          <w:tcPr>
            <w:tcW w:w="67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1335B0" w:rsidRPr="001335B0" w:rsidRDefault="001335B0" w:rsidP="001335B0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</w:tbl>
    <w:p w:rsidR="001335B0" w:rsidRDefault="001335B0"/>
    <w:sectPr w:rsidR="001335B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B0" w:rsidRDefault="001335B0" w:rsidP="001335B0">
      <w:pPr>
        <w:spacing w:after="0" w:line="240" w:lineRule="auto"/>
      </w:pPr>
      <w:r>
        <w:separator/>
      </w:r>
    </w:p>
  </w:endnote>
  <w:endnote w:type="continuationSeparator" w:id="0">
    <w:p w:rsidR="001335B0" w:rsidRDefault="001335B0" w:rsidP="0013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F0" w:rsidRDefault="00A830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F0" w:rsidRPr="002158A9" w:rsidRDefault="00A830F0" w:rsidP="00A830F0">
    <w:pPr>
      <w:pStyle w:val="Rodap"/>
      <w:pBdr>
        <w:top w:val="double" w:sz="4" w:space="0" w:color="auto"/>
      </w:pBdr>
      <w:tabs>
        <w:tab w:val="left" w:pos="709"/>
      </w:tabs>
      <w:ind w:right="360"/>
      <w:jc w:val="center"/>
      <w:rPr>
        <w:b/>
        <w:sz w:val="16"/>
      </w:rPr>
    </w:pPr>
    <w:bookmarkStart w:id="0" w:name="_GoBack"/>
    <w:r w:rsidRPr="002158A9">
      <w:rPr>
        <w:b/>
        <w:sz w:val="16"/>
      </w:rPr>
      <w:t xml:space="preserve">Av. Des. José Nunes da Cunha, </w:t>
    </w:r>
    <w:r>
      <w:rPr>
        <w:b/>
        <w:sz w:val="16"/>
      </w:rPr>
      <w:t>B</w:t>
    </w:r>
    <w:r w:rsidRPr="002158A9">
      <w:rPr>
        <w:b/>
        <w:sz w:val="16"/>
      </w:rPr>
      <w:t>loco IV, P</w:t>
    </w:r>
    <w:r>
      <w:rPr>
        <w:b/>
        <w:sz w:val="16"/>
      </w:rPr>
      <w:t>arque</w:t>
    </w:r>
    <w:r w:rsidRPr="002158A9">
      <w:rPr>
        <w:b/>
        <w:sz w:val="16"/>
      </w:rPr>
      <w:t xml:space="preserve"> dos Poderes, Campo Grande</w:t>
    </w:r>
    <w:r>
      <w:rPr>
        <w:b/>
        <w:sz w:val="16"/>
      </w:rPr>
      <w:t>/</w:t>
    </w:r>
    <w:r w:rsidRPr="002158A9">
      <w:rPr>
        <w:b/>
        <w:sz w:val="16"/>
      </w:rPr>
      <w:t>MS</w:t>
    </w:r>
    <w:r>
      <w:rPr>
        <w:b/>
        <w:sz w:val="16"/>
      </w:rPr>
      <w:t>,</w:t>
    </w:r>
    <w:r w:rsidRPr="002158A9">
      <w:rPr>
        <w:b/>
        <w:sz w:val="16"/>
      </w:rPr>
      <w:t xml:space="preserve"> CEP 79.031-310</w:t>
    </w:r>
  </w:p>
  <w:p w:rsidR="00A830F0" w:rsidRDefault="00A830F0" w:rsidP="00A830F0">
    <w:pPr>
      <w:pStyle w:val="Rodap"/>
      <w:jc w:val="center"/>
    </w:pPr>
    <w:hyperlink r:id="rId1" w:history="1">
      <w:r w:rsidRPr="002158A9">
        <w:rPr>
          <w:rStyle w:val="Hyperlink"/>
          <w:b/>
          <w:sz w:val="16"/>
        </w:rPr>
        <w:t>www.pge.ms.gov.br</w:t>
      </w:r>
    </w:hyperlink>
    <w:r>
      <w:rPr>
        <w:b/>
        <w:sz w:val="16"/>
      </w:rPr>
      <w:t xml:space="preserve">                                                                                                                                                               </w:t>
    </w:r>
    <w:r w:rsidRPr="002158A9">
      <w:rPr>
        <w:b/>
        <w:sz w:val="16"/>
      </w:rPr>
      <w:t>(67) 3318-</w:t>
    </w:r>
    <w:r>
      <w:rPr>
        <w:b/>
        <w:sz w:val="16"/>
      </w:rPr>
      <w:t xml:space="preserve"> 2661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F0" w:rsidRDefault="00A830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B0" w:rsidRDefault="001335B0" w:rsidP="001335B0">
      <w:pPr>
        <w:spacing w:after="0" w:line="240" w:lineRule="auto"/>
      </w:pPr>
      <w:r>
        <w:separator/>
      </w:r>
    </w:p>
  </w:footnote>
  <w:footnote w:type="continuationSeparator" w:id="0">
    <w:p w:rsidR="001335B0" w:rsidRDefault="001335B0" w:rsidP="0013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F0" w:rsidRDefault="00A830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B0" w:rsidRDefault="001335B0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A6E3ECA" wp14:editId="026B96B1">
          <wp:simplePos x="0" y="0"/>
          <wp:positionH relativeFrom="margin">
            <wp:align>center</wp:align>
          </wp:positionH>
          <wp:positionV relativeFrom="topMargin">
            <wp:posOffset>372745</wp:posOffset>
          </wp:positionV>
          <wp:extent cx="2170175" cy="637031"/>
          <wp:effectExtent l="0" t="0" r="1905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017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F0" w:rsidRDefault="00A830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B0" w:rsidRDefault="001335B0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5D39B01" wp14:editId="21EE19C8">
          <wp:simplePos x="0" y="0"/>
          <wp:positionH relativeFrom="page">
            <wp:posOffset>899160</wp:posOffset>
          </wp:positionH>
          <wp:positionV relativeFrom="topMargin">
            <wp:posOffset>148590</wp:posOffset>
          </wp:positionV>
          <wp:extent cx="2170175" cy="637031"/>
          <wp:effectExtent l="0" t="0" r="190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017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5A"/>
    <w:rsid w:val="001335B0"/>
    <w:rsid w:val="0027635A"/>
    <w:rsid w:val="00765F90"/>
    <w:rsid w:val="00A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36581A-9D1C-40C9-8086-678C412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3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5B0"/>
  </w:style>
  <w:style w:type="paragraph" w:styleId="Rodap">
    <w:name w:val="footer"/>
    <w:basedOn w:val="Normal"/>
    <w:link w:val="RodapChar"/>
    <w:uiPriority w:val="99"/>
    <w:unhideWhenUsed/>
    <w:rsid w:val="00133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5B0"/>
  </w:style>
  <w:style w:type="table" w:customStyle="1" w:styleId="TableNormal">
    <w:name w:val="Table Normal"/>
    <w:uiPriority w:val="2"/>
    <w:semiHidden/>
    <w:unhideWhenUsed/>
    <w:qFormat/>
    <w:rsid w:val="00133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A83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2024-02-28T19:38:00Z</dcterms:created>
  <dcterms:modified xsi:type="dcterms:W3CDTF">2024-06-19T13:17:00Z</dcterms:modified>
</cp:coreProperties>
</file>