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93" w:rsidRPr="00576D93" w:rsidRDefault="00576D93" w:rsidP="00576D93">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lang w:eastAsia="pt-BR"/>
        </w:rPr>
      </w:pPr>
      <w:r w:rsidRPr="00576D93">
        <w:rPr>
          <w:rFonts w:ascii="Times New Roman" w:eastAsia="Times New Roman" w:hAnsi="Times New Roman" w:cs="Times New Roman"/>
          <w:b/>
          <w:color w:val="000000"/>
          <w:lang w:eastAsia="pt-BR"/>
        </w:rPr>
        <w:t>ANEXO I – CHECKLIST</w:t>
      </w:r>
    </w:p>
    <w:p w:rsidR="00576D93" w:rsidRPr="00576D93" w:rsidRDefault="00576D93" w:rsidP="00576D93">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lang w:eastAsia="pt-BR"/>
        </w:rPr>
      </w:pPr>
    </w:p>
    <w:p w:rsidR="00576D93" w:rsidRPr="00576D93" w:rsidRDefault="00576D93" w:rsidP="00576D93">
      <w:pPr>
        <w:pBdr>
          <w:top w:val="nil"/>
          <w:left w:val="nil"/>
          <w:bottom w:val="nil"/>
          <w:right w:val="nil"/>
          <w:between w:val="nil"/>
        </w:pBdr>
        <w:spacing w:before="120" w:after="120" w:line="360" w:lineRule="auto"/>
        <w:jc w:val="center"/>
        <w:rPr>
          <w:rFonts w:ascii="Times New Roman" w:eastAsia="Times New Roman" w:hAnsi="Times New Roman" w:cs="Times New Roman"/>
          <w:b/>
          <w:color w:val="000000"/>
          <w:lang w:eastAsia="pt-BR"/>
        </w:rPr>
      </w:pPr>
      <w:r w:rsidRPr="00576D93">
        <w:rPr>
          <w:rFonts w:ascii="Times New Roman" w:eastAsia="Times New Roman" w:hAnsi="Times New Roman" w:cs="Times New Roman"/>
          <w:b/>
          <w:color w:val="000000"/>
          <w:lang w:eastAsia="pt-BR"/>
        </w:rPr>
        <w:t>ORIENTAÇÕES DE PREENCHIMENTO</w:t>
      </w: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r w:rsidRPr="00576D93">
        <w:rPr>
          <w:rFonts w:ascii="Times New Roman" w:eastAsia="Times New Roman" w:hAnsi="Times New Roman" w:cs="Times New Roman"/>
          <w:color w:val="000000"/>
          <w:sz w:val="24"/>
          <w:szCs w:val="24"/>
          <w:lang w:eastAsia="pt-BR"/>
        </w:rPr>
        <w:t xml:space="preserve">1. Abaixo estão arrolados atos administrativos que deverão instruir o processo instaurado para fins de formalização de contrato a ser celebrado entre órgão ou entidade do Estado de Mato Grosso do Sul e profissional de qualquer setor artístico, diretamente ou através de empresário exclusivo, consagrado pela crítica especializada ou pela opinião pública para realização de eventos culturais, por meio de inexigibilidade de licitação, com amparo no </w:t>
      </w:r>
      <w:r w:rsidRPr="00576D93">
        <w:rPr>
          <w:rFonts w:ascii="Times New Roman" w:eastAsia="Times New Roman" w:hAnsi="Times New Roman" w:cs="Times New Roman"/>
          <w:color w:val="000000"/>
          <w:sz w:val="24"/>
          <w:szCs w:val="24"/>
          <w:u w:val="single"/>
          <w:lang w:eastAsia="pt-BR"/>
        </w:rPr>
        <w:t>art. 74, II, da Lei Federal n° 14.133/21</w:t>
      </w:r>
      <w:r w:rsidRPr="00576D93">
        <w:rPr>
          <w:rFonts w:ascii="Times New Roman" w:eastAsia="Times New Roman" w:hAnsi="Times New Roman" w:cs="Times New Roman"/>
          <w:color w:val="000000"/>
          <w:sz w:val="24"/>
          <w:szCs w:val="24"/>
          <w:lang w:eastAsia="pt-BR"/>
        </w:rPr>
        <w:t>.</w:t>
      </w: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r w:rsidRPr="00576D93">
        <w:rPr>
          <w:rFonts w:ascii="Times New Roman" w:eastAsia="Times New Roman" w:hAnsi="Times New Roman" w:cs="Times New Roman"/>
          <w:color w:val="000000"/>
          <w:sz w:val="24"/>
          <w:szCs w:val="24"/>
          <w:lang w:eastAsia="pt-BR"/>
        </w:rPr>
        <w:t>2. A lista de verificação representa os requisitos mínimos a serem analisados pela área técnica e não dispensa a necessidade de se verificar as peculiaridades do caso concreto para tratamento de questões as quais, pela sua especificidade, não poderiam ser abordadas em uma lista geral.</w:t>
      </w: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r w:rsidRPr="00576D93">
        <w:rPr>
          <w:rFonts w:ascii="Times New Roman" w:eastAsia="Times New Roman" w:hAnsi="Times New Roman" w:cs="Times New Roman"/>
          <w:color w:val="000000"/>
          <w:sz w:val="24"/>
          <w:szCs w:val="24"/>
          <w:lang w:eastAsia="pt-BR"/>
        </w:rPr>
        <w:t>3. Na utilização da presente lista, deverá o servidor responsável analisar e verificar se eventual RESPOSTA NEGATIVA é causa para devolução do processo para complementação da instrução ou se pode ser objeto de ressalva.</w:t>
      </w: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r w:rsidRPr="00576D93">
        <w:rPr>
          <w:rFonts w:ascii="Times New Roman" w:eastAsia="Times New Roman" w:hAnsi="Times New Roman" w:cs="Times New Roman"/>
          <w:color w:val="000000"/>
          <w:sz w:val="24"/>
          <w:szCs w:val="24"/>
          <w:lang w:eastAsia="pt-BR"/>
        </w:rPr>
        <w:t>4. Na 3ª coluna, preencher apenas com as letras “S”, “N”, “N.A.”, sendo:</w:t>
      </w:r>
    </w:p>
    <w:p w:rsidR="00576D93" w:rsidRPr="00576D93" w:rsidRDefault="00576D93" w:rsidP="00576D93">
      <w:pPr>
        <w:pBdr>
          <w:top w:val="nil"/>
          <w:left w:val="nil"/>
          <w:bottom w:val="nil"/>
          <w:right w:val="nil"/>
          <w:between w:val="nil"/>
        </w:pBdr>
        <w:spacing w:before="120" w:after="120" w:line="360" w:lineRule="auto"/>
        <w:ind w:firstLine="1134"/>
        <w:jc w:val="both"/>
        <w:rPr>
          <w:rFonts w:ascii="Times New Roman" w:eastAsia="Times New Roman" w:hAnsi="Times New Roman" w:cs="Times New Roman"/>
          <w:color w:val="000000"/>
          <w:sz w:val="24"/>
          <w:szCs w:val="24"/>
          <w:lang w:eastAsia="pt-BR"/>
        </w:rPr>
      </w:pPr>
      <w:r w:rsidRPr="00576D93">
        <w:rPr>
          <w:rFonts w:ascii="Times New Roman" w:eastAsia="Times New Roman" w:hAnsi="Times New Roman" w:cs="Times New Roman"/>
          <w:color w:val="000000"/>
          <w:sz w:val="24"/>
          <w:szCs w:val="24"/>
          <w:lang w:eastAsia="pt-BR"/>
        </w:rPr>
        <w:t>S – SIM;</w:t>
      </w:r>
    </w:p>
    <w:p w:rsidR="00576D93" w:rsidRPr="00576D93" w:rsidRDefault="00576D93" w:rsidP="00576D93">
      <w:pPr>
        <w:pBdr>
          <w:top w:val="nil"/>
          <w:left w:val="nil"/>
          <w:bottom w:val="nil"/>
          <w:right w:val="nil"/>
          <w:between w:val="nil"/>
        </w:pBdr>
        <w:spacing w:before="120" w:after="120" w:line="360" w:lineRule="auto"/>
        <w:ind w:firstLine="1134"/>
        <w:jc w:val="both"/>
        <w:rPr>
          <w:rFonts w:ascii="Times New Roman" w:eastAsia="Times New Roman" w:hAnsi="Times New Roman" w:cs="Times New Roman"/>
          <w:color w:val="000000"/>
          <w:sz w:val="24"/>
          <w:szCs w:val="24"/>
          <w:lang w:eastAsia="pt-BR"/>
        </w:rPr>
      </w:pPr>
      <w:r w:rsidRPr="00576D93">
        <w:rPr>
          <w:rFonts w:ascii="Times New Roman" w:eastAsia="Times New Roman" w:hAnsi="Times New Roman" w:cs="Times New Roman"/>
          <w:color w:val="000000"/>
          <w:sz w:val="24"/>
          <w:szCs w:val="24"/>
          <w:lang w:eastAsia="pt-BR"/>
        </w:rPr>
        <w:t>N – NÃO;</w:t>
      </w:r>
    </w:p>
    <w:p w:rsidR="00576D93" w:rsidRPr="00576D93" w:rsidRDefault="00576D93" w:rsidP="00576D93">
      <w:pPr>
        <w:pBdr>
          <w:top w:val="nil"/>
          <w:left w:val="nil"/>
          <w:bottom w:val="nil"/>
          <w:right w:val="nil"/>
          <w:between w:val="nil"/>
        </w:pBdr>
        <w:spacing w:before="120" w:after="120" w:line="360" w:lineRule="auto"/>
        <w:ind w:firstLine="1134"/>
        <w:jc w:val="both"/>
        <w:rPr>
          <w:rFonts w:ascii="Times New Roman" w:eastAsia="Times New Roman" w:hAnsi="Times New Roman" w:cs="Times New Roman"/>
          <w:color w:val="000000"/>
          <w:sz w:val="24"/>
          <w:szCs w:val="24"/>
          <w:lang w:eastAsia="pt-BR"/>
        </w:rPr>
      </w:pPr>
      <w:r w:rsidRPr="00576D93">
        <w:rPr>
          <w:rFonts w:ascii="Times New Roman" w:eastAsia="Times New Roman" w:hAnsi="Times New Roman" w:cs="Times New Roman"/>
          <w:color w:val="000000"/>
          <w:sz w:val="24"/>
          <w:szCs w:val="24"/>
          <w:lang w:eastAsia="pt-BR"/>
        </w:rPr>
        <w:t>N.A. – NÃO SE APLICA.</w:t>
      </w: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r w:rsidRPr="00576D93">
        <w:rPr>
          <w:rFonts w:ascii="Times New Roman" w:eastAsia="Times New Roman" w:hAnsi="Times New Roman" w:cs="Times New Roman"/>
          <w:color w:val="000000"/>
          <w:sz w:val="24"/>
          <w:szCs w:val="24"/>
          <w:lang w:eastAsia="pt-BR"/>
        </w:rPr>
        <w:t>5. Na 4ª coluna referir a folha em que se encontra o item;</w:t>
      </w: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r w:rsidRPr="00576D93">
        <w:rPr>
          <w:rFonts w:ascii="Times New Roman" w:eastAsia="Times New Roman" w:hAnsi="Times New Roman" w:cs="Times New Roman"/>
          <w:color w:val="000000"/>
          <w:sz w:val="24"/>
          <w:szCs w:val="24"/>
          <w:lang w:eastAsia="pt-BR"/>
        </w:rPr>
        <w:t>6. Observando que se deve juntar aos autos esta lista preenchida nos autos (</w:t>
      </w:r>
      <w:proofErr w:type="spellStart"/>
      <w:r w:rsidRPr="00576D93">
        <w:rPr>
          <w:rFonts w:ascii="Times New Roman" w:eastAsia="Times New Roman" w:hAnsi="Times New Roman" w:cs="Times New Roman"/>
          <w:color w:val="000000"/>
          <w:sz w:val="24"/>
          <w:szCs w:val="24"/>
          <w:lang w:eastAsia="pt-BR"/>
        </w:rPr>
        <w:t>check</w:t>
      </w:r>
      <w:proofErr w:type="spellEnd"/>
      <w:r w:rsidRPr="00576D93">
        <w:rPr>
          <w:rFonts w:ascii="Times New Roman" w:eastAsia="Times New Roman" w:hAnsi="Times New Roman" w:cs="Times New Roman"/>
          <w:color w:val="000000"/>
          <w:sz w:val="24"/>
          <w:szCs w:val="24"/>
          <w:lang w:eastAsia="pt-BR"/>
        </w:rPr>
        <w:t xml:space="preserve"> </w:t>
      </w:r>
      <w:proofErr w:type="spellStart"/>
      <w:r w:rsidRPr="00576D93">
        <w:rPr>
          <w:rFonts w:ascii="Times New Roman" w:eastAsia="Times New Roman" w:hAnsi="Times New Roman" w:cs="Times New Roman"/>
          <w:color w:val="000000"/>
          <w:sz w:val="24"/>
          <w:szCs w:val="24"/>
          <w:lang w:eastAsia="pt-BR"/>
        </w:rPr>
        <w:t>list</w:t>
      </w:r>
      <w:proofErr w:type="spellEnd"/>
      <w:r w:rsidRPr="00576D93">
        <w:rPr>
          <w:rFonts w:ascii="Times New Roman" w:eastAsia="Times New Roman" w:hAnsi="Times New Roman" w:cs="Times New Roman"/>
          <w:color w:val="000000"/>
          <w:sz w:val="24"/>
          <w:szCs w:val="24"/>
          <w:lang w:eastAsia="pt-BR"/>
        </w:rPr>
        <w:t xml:space="preserve">) e a </w:t>
      </w:r>
      <w:proofErr w:type="spellStart"/>
      <w:r w:rsidRPr="00576D93">
        <w:rPr>
          <w:rFonts w:ascii="Times New Roman" w:eastAsia="Times New Roman" w:hAnsi="Times New Roman" w:cs="Times New Roman"/>
          <w:color w:val="000000"/>
          <w:sz w:val="24"/>
          <w:szCs w:val="24"/>
          <w:lang w:eastAsia="pt-BR"/>
        </w:rPr>
        <w:t>cientificação</w:t>
      </w:r>
      <w:proofErr w:type="spellEnd"/>
      <w:r w:rsidRPr="00576D93">
        <w:rPr>
          <w:rFonts w:ascii="Times New Roman" w:eastAsia="Times New Roman" w:hAnsi="Times New Roman" w:cs="Times New Roman"/>
          <w:color w:val="000000"/>
          <w:sz w:val="24"/>
          <w:szCs w:val="24"/>
          <w:lang w:eastAsia="pt-BR"/>
        </w:rPr>
        <w:t xml:space="preserve"> dos seus termos aos órgãos assessorados respectivos para eventuais correções;</w:t>
      </w: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p>
    <w:tbl>
      <w:tblPr>
        <w:tblW w:w="9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0"/>
        <w:gridCol w:w="6492"/>
        <w:gridCol w:w="1418"/>
        <w:gridCol w:w="835"/>
      </w:tblGrid>
      <w:tr w:rsidR="00576D93" w:rsidRPr="00576D93" w:rsidTr="00663FEC">
        <w:trPr>
          <w:trHeight w:val="299"/>
        </w:trPr>
        <w:tc>
          <w:tcPr>
            <w:tcW w:w="760"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vAlign w:val="center"/>
          </w:tcPr>
          <w:p w:rsidR="00576D93" w:rsidRPr="00576D93" w:rsidRDefault="00576D93" w:rsidP="00576D93">
            <w:pPr>
              <w:widowControl w:val="0"/>
              <w:spacing w:before="120" w:after="120" w:line="276" w:lineRule="auto"/>
              <w:ind w:left="44" w:right="172"/>
              <w:jc w:val="both"/>
              <w:rPr>
                <w:rFonts w:ascii="Times New Roman" w:eastAsia="Calibri" w:hAnsi="Times New Roman" w:cs="Times New Roman"/>
                <w:b/>
                <w:lang w:eastAsia="pt-BR"/>
              </w:rPr>
            </w:pPr>
            <w:r w:rsidRPr="00576D93">
              <w:rPr>
                <w:rFonts w:ascii="Times New Roman" w:eastAsia="Calibri" w:hAnsi="Times New Roman" w:cs="Times New Roman"/>
                <w:b/>
                <w:lang w:eastAsia="pt-BR"/>
              </w:rPr>
              <w:t>PRÉVIA AUTORIZAÇÃO DA SEGOV</w:t>
            </w:r>
          </w:p>
        </w:tc>
        <w:tc>
          <w:tcPr>
            <w:tcW w:w="1418"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“S”, “N”, “N.A.”</w:t>
            </w:r>
          </w:p>
        </w:tc>
        <w:tc>
          <w:tcPr>
            <w:tcW w:w="835" w:type="dxa"/>
            <w:shd w:val="clear" w:color="auto" w:fill="808080"/>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F.</w:t>
            </w:r>
          </w:p>
        </w:tc>
      </w:tr>
      <w:tr w:rsidR="00576D93" w:rsidRPr="00576D93" w:rsidTr="00663FEC">
        <w:trPr>
          <w:trHeight w:val="299"/>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tcPr>
          <w:p w:rsidR="00576D93" w:rsidRPr="00576D93" w:rsidRDefault="00576D93" w:rsidP="00576D93">
            <w:pPr>
              <w:widowControl w:val="0"/>
              <w:tabs>
                <w:tab w:val="left" w:pos="5047"/>
              </w:tabs>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Houve inserção das informações previstas no art. 2º do Decreto Estadual nº 16.138/2023 no Sistema Gestor de Compras da Fase Preparatória?</w:t>
            </w:r>
          </w:p>
        </w:tc>
        <w:tc>
          <w:tcPr>
            <w:tcW w:w="1418" w:type="dxa"/>
          </w:tcPr>
          <w:p w:rsidR="00576D93" w:rsidRPr="00576D93" w:rsidRDefault="00576D93" w:rsidP="00576D93">
            <w:pPr>
              <w:widowControl w:val="0"/>
              <w:spacing w:before="120" w:after="120" w:line="276" w:lineRule="auto"/>
              <w:ind w:left="188"/>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ind w:left="341" w:right="328"/>
              <w:jc w:val="center"/>
              <w:rPr>
                <w:rFonts w:ascii="Times New Roman" w:eastAsia="Calibri" w:hAnsi="Times New Roman" w:cs="Times New Roman"/>
                <w:lang w:eastAsia="pt-BR"/>
              </w:rPr>
            </w:pPr>
          </w:p>
        </w:tc>
      </w:tr>
      <w:tr w:rsidR="00576D93" w:rsidRPr="00576D93" w:rsidTr="00663FEC">
        <w:trPr>
          <w:trHeight w:val="299"/>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w:t>
            </w:r>
          </w:p>
        </w:tc>
        <w:tc>
          <w:tcPr>
            <w:tcW w:w="6492" w:type="dxa"/>
          </w:tcPr>
          <w:p w:rsidR="00576D93" w:rsidRPr="00576D93" w:rsidRDefault="00576D93" w:rsidP="00576D93">
            <w:pPr>
              <w:widowControl w:val="0"/>
              <w:tabs>
                <w:tab w:val="left" w:pos="5047"/>
              </w:tabs>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Consta no início dos autos o documento que contém a concordância da Secretaria de Estado de Governo e Gestão Estratégica (SEGOV) para a continuidade da contratação? (art. 3º do Decreto Estadual nº 16.138/2023)</w:t>
            </w:r>
          </w:p>
        </w:tc>
        <w:tc>
          <w:tcPr>
            <w:tcW w:w="1418" w:type="dxa"/>
          </w:tcPr>
          <w:p w:rsidR="00576D93" w:rsidRPr="00576D93" w:rsidRDefault="00576D93" w:rsidP="00576D93">
            <w:pPr>
              <w:widowControl w:val="0"/>
              <w:spacing w:before="120" w:after="120" w:line="276" w:lineRule="auto"/>
              <w:ind w:left="188"/>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ind w:left="341" w:right="328"/>
              <w:jc w:val="center"/>
              <w:rPr>
                <w:rFonts w:ascii="Times New Roman" w:eastAsia="Calibri" w:hAnsi="Times New Roman" w:cs="Times New Roman"/>
                <w:lang w:eastAsia="pt-BR"/>
              </w:rPr>
            </w:pPr>
          </w:p>
        </w:tc>
      </w:tr>
      <w:tr w:rsidR="00576D93" w:rsidRPr="00576D93" w:rsidTr="00663FEC">
        <w:trPr>
          <w:trHeight w:val="299"/>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2.1.</w:t>
            </w:r>
          </w:p>
        </w:tc>
        <w:tc>
          <w:tcPr>
            <w:tcW w:w="6492" w:type="dxa"/>
          </w:tcPr>
          <w:p w:rsidR="00576D93" w:rsidRPr="00576D93" w:rsidRDefault="00576D93" w:rsidP="00576D93">
            <w:pPr>
              <w:widowControl w:val="0"/>
              <w:tabs>
                <w:tab w:val="left" w:pos="5047"/>
              </w:tabs>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Caso a concordância de que trata o item 2 tenha sido proferida com ressalvas, foram promovidas as alterações indicadas pela SEGOV?</w:t>
            </w:r>
          </w:p>
        </w:tc>
        <w:tc>
          <w:tcPr>
            <w:tcW w:w="1418" w:type="dxa"/>
          </w:tcPr>
          <w:p w:rsidR="00576D93" w:rsidRPr="00576D93" w:rsidRDefault="00576D93" w:rsidP="00576D93">
            <w:pPr>
              <w:widowControl w:val="0"/>
              <w:spacing w:before="120" w:after="120" w:line="276" w:lineRule="auto"/>
              <w:ind w:left="188"/>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ind w:left="341" w:right="328"/>
              <w:jc w:val="center"/>
              <w:rPr>
                <w:rFonts w:ascii="Times New Roman" w:eastAsia="Calibri" w:hAnsi="Times New Roman" w:cs="Times New Roman"/>
                <w:lang w:eastAsia="pt-BR"/>
              </w:rPr>
            </w:pPr>
          </w:p>
        </w:tc>
      </w:tr>
      <w:tr w:rsidR="00576D93" w:rsidRPr="00576D93" w:rsidTr="00663FEC">
        <w:trPr>
          <w:trHeight w:val="299"/>
        </w:trPr>
        <w:tc>
          <w:tcPr>
            <w:tcW w:w="760"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b/>
                <w:lang w:eastAsia="pt-BR"/>
              </w:rPr>
            </w:pPr>
            <w:r w:rsidRPr="00576D93">
              <w:rPr>
                <w:rFonts w:ascii="Times New Roman" w:eastAsia="Calibri" w:hAnsi="Times New Roman" w:cs="Times New Roman"/>
                <w:b/>
                <w:lang w:eastAsia="pt-BR"/>
              </w:rPr>
              <w:t>PROCEDIMENTO INICIAL</w:t>
            </w:r>
          </w:p>
        </w:tc>
        <w:tc>
          <w:tcPr>
            <w:tcW w:w="1418"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“S”, “N”, “N.A.”</w:t>
            </w:r>
          </w:p>
        </w:tc>
        <w:tc>
          <w:tcPr>
            <w:tcW w:w="835" w:type="dxa"/>
            <w:shd w:val="clear" w:color="auto" w:fill="808080"/>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F.</w:t>
            </w:r>
          </w:p>
        </w:tc>
      </w:tr>
      <w:tr w:rsidR="00576D93" w:rsidRPr="00576D93" w:rsidTr="00663FEC">
        <w:trPr>
          <w:trHeight w:val="299"/>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tcPr>
          <w:p w:rsidR="00576D93" w:rsidRPr="00576D93" w:rsidRDefault="00576D93" w:rsidP="00576D93">
            <w:pPr>
              <w:spacing w:after="0" w:line="240"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Houve abertura de processo administrativo devidamente autuado, protocolado e numerado (</w:t>
            </w:r>
            <w:proofErr w:type="spellStart"/>
            <w:r w:rsidRPr="00576D93">
              <w:rPr>
                <w:rFonts w:ascii="Times New Roman" w:eastAsia="Calibri" w:hAnsi="Times New Roman" w:cs="Times New Roman"/>
                <w:lang w:eastAsia="pt-BR"/>
              </w:rPr>
              <w:t>arts</w:t>
            </w:r>
            <w:proofErr w:type="spellEnd"/>
            <w:r w:rsidRPr="00576D93">
              <w:rPr>
                <w:rFonts w:ascii="Times New Roman" w:eastAsia="Calibri" w:hAnsi="Times New Roman" w:cs="Times New Roman"/>
                <w:lang w:eastAsia="pt-BR"/>
              </w:rPr>
              <w:t>. 17, I e art. 72 da Lei 14.133/21), por meio da elaboração do “</w:t>
            </w:r>
            <w:r w:rsidRPr="00576D93">
              <w:rPr>
                <w:rFonts w:ascii="Times New Roman" w:eastAsia="Calibri" w:hAnsi="Times New Roman" w:cs="Times New Roman"/>
                <w:i/>
                <w:lang w:eastAsia="pt-BR"/>
              </w:rPr>
              <w:t>instrumento de oficialização de pedido</w:t>
            </w:r>
            <w:r w:rsidRPr="00576D93">
              <w:rPr>
                <w:rFonts w:ascii="Times New Roman" w:eastAsia="Calibri" w:hAnsi="Times New Roman" w:cs="Times New Roman"/>
                <w:lang w:eastAsia="pt-BR"/>
              </w:rPr>
              <w:t>”? (</w:t>
            </w:r>
            <w:proofErr w:type="gramStart"/>
            <w:r w:rsidRPr="00576D93">
              <w:rPr>
                <w:rFonts w:ascii="Times New Roman" w:eastAsia="Calibri" w:hAnsi="Times New Roman" w:cs="Times New Roman"/>
                <w:lang w:eastAsia="pt-BR"/>
              </w:rPr>
              <w:t>art.</w:t>
            </w:r>
            <w:proofErr w:type="gramEnd"/>
            <w:r w:rsidRPr="00576D93">
              <w:rPr>
                <w:rFonts w:ascii="Times New Roman" w:eastAsia="Calibri" w:hAnsi="Times New Roman" w:cs="Times New Roman"/>
                <w:lang w:eastAsia="pt-BR"/>
              </w:rPr>
              <w:t xml:space="preserve"> 5º do Decreto nº 15.941/2022)</w:t>
            </w:r>
          </w:p>
          <w:p w:rsidR="00576D93" w:rsidRPr="00576D93" w:rsidRDefault="00576D93" w:rsidP="00576D93">
            <w:pPr>
              <w:widowControl w:val="0"/>
              <w:tabs>
                <w:tab w:val="left" w:pos="5047"/>
              </w:tabs>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b/>
                <w:i/>
                <w:lang w:eastAsia="pt-BR"/>
              </w:rPr>
              <w:t>OBS:</w:t>
            </w:r>
            <w:r w:rsidRPr="00576D93">
              <w:rPr>
                <w:rFonts w:ascii="Times New Roman" w:eastAsia="Calibri" w:hAnsi="Times New Roman" w:cs="Times New Roman"/>
                <w:i/>
                <w:lang w:eastAsia="pt-BR"/>
              </w:rPr>
              <w:t xml:space="preserve"> A autoridade máxima com competência para a elaboração do “instrumento de oficialização de pedido” são os Secretários de Estado para os órgãos da Administração Direta (art. 26, III, da Lei Estadual n. 6.035/2022) e os Dirigentes Superiores das Entidades da Administração Indireta (art. 27, I e II, da Lei Estadual n. 6.035/2022).</w:t>
            </w:r>
          </w:p>
        </w:tc>
        <w:tc>
          <w:tcPr>
            <w:tcW w:w="1418" w:type="dxa"/>
          </w:tcPr>
          <w:p w:rsidR="00576D93" w:rsidRPr="00576D93" w:rsidRDefault="00576D93" w:rsidP="00576D93">
            <w:pPr>
              <w:widowControl w:val="0"/>
              <w:spacing w:before="120" w:after="120" w:line="276" w:lineRule="auto"/>
              <w:ind w:left="188"/>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ind w:left="341" w:right="328"/>
              <w:jc w:val="center"/>
              <w:rPr>
                <w:rFonts w:ascii="Times New Roman" w:eastAsia="Calibri" w:hAnsi="Times New Roman" w:cs="Times New Roman"/>
                <w:lang w:eastAsia="pt-BR"/>
              </w:rPr>
            </w:pPr>
          </w:p>
        </w:tc>
      </w:tr>
      <w:tr w:rsidR="00576D93" w:rsidRPr="00576D93" w:rsidTr="00663FEC">
        <w:trPr>
          <w:trHeight w:val="299"/>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 xml:space="preserve">Caso a atribuição para a abertura do procedimento tenha sido delegada pelas autoridades máximas (§2º do art. 5º do Decreto nº 15.941/2022), consta nos autos a portaria ou resolução delegando os poderes para o agente púbico </w:t>
            </w:r>
            <w:proofErr w:type="spellStart"/>
            <w:r w:rsidRPr="00576D93">
              <w:rPr>
                <w:rFonts w:ascii="Times New Roman" w:eastAsia="Calibri" w:hAnsi="Times New Roman" w:cs="Times New Roman"/>
                <w:lang w:eastAsia="pt-BR"/>
              </w:rPr>
              <w:t>delegatário</w:t>
            </w:r>
            <w:proofErr w:type="spellEnd"/>
            <w:r w:rsidRPr="00576D93">
              <w:rPr>
                <w:rFonts w:ascii="Times New Roman" w:eastAsia="Calibri" w:hAnsi="Times New Roman" w:cs="Times New Roman"/>
                <w:lang w:eastAsia="pt-BR"/>
              </w:rPr>
              <w:t>?</w:t>
            </w:r>
          </w:p>
        </w:tc>
        <w:tc>
          <w:tcPr>
            <w:tcW w:w="1418" w:type="dxa"/>
          </w:tcPr>
          <w:p w:rsidR="00576D93" w:rsidRPr="00576D93" w:rsidRDefault="00576D93" w:rsidP="00576D93">
            <w:pPr>
              <w:widowControl w:val="0"/>
              <w:spacing w:before="120" w:after="120" w:line="276" w:lineRule="auto"/>
              <w:ind w:left="188"/>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ind w:left="341" w:right="328"/>
              <w:jc w:val="center"/>
              <w:rPr>
                <w:rFonts w:ascii="Times New Roman" w:eastAsia="Calibri" w:hAnsi="Times New Roman" w:cs="Times New Roman"/>
                <w:lang w:eastAsia="pt-BR"/>
              </w:rPr>
            </w:pPr>
          </w:p>
        </w:tc>
      </w:tr>
      <w:tr w:rsidR="00576D93" w:rsidRPr="00576D93" w:rsidTr="00663FEC">
        <w:trPr>
          <w:trHeight w:val="299"/>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1.2</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 xml:space="preserve">O processo foi autuado observando as formalidades exigidas pelo Decreto Estadual n. 15.573/2020 – que aprovou o </w:t>
            </w:r>
            <w:r w:rsidRPr="00576D93">
              <w:rPr>
                <w:rFonts w:ascii="Times New Roman" w:eastAsia="Calibri" w:hAnsi="Times New Roman" w:cs="Times New Roman"/>
                <w:i/>
                <w:lang w:eastAsia="pt-BR"/>
              </w:rPr>
              <w:t>Manual de Normas e Procedimentos de Gestão de Protocolo para a Administração Pública do Executivo de Mato Grosso do Sul?</w:t>
            </w:r>
          </w:p>
        </w:tc>
        <w:tc>
          <w:tcPr>
            <w:tcW w:w="1418" w:type="dxa"/>
          </w:tcPr>
          <w:p w:rsidR="00576D93" w:rsidRPr="00576D93" w:rsidRDefault="00576D93" w:rsidP="00576D93">
            <w:pPr>
              <w:widowControl w:val="0"/>
              <w:spacing w:before="120" w:after="120" w:line="276" w:lineRule="auto"/>
              <w:ind w:left="188"/>
              <w:jc w:val="center"/>
              <w:rPr>
                <w:rFonts w:ascii="Times New Roman" w:eastAsia="Calibri" w:hAnsi="Times New Roman" w:cs="Times New Roman"/>
                <w:lang w:eastAsia="pt-BR"/>
              </w:rPr>
            </w:pPr>
            <w:r w:rsidRPr="00576D93">
              <w:rPr>
                <w:rFonts w:ascii="Times New Roman" w:eastAsia="Calibri" w:hAnsi="Times New Roman" w:cs="Times New Roman"/>
                <w:lang w:eastAsia="pt-BR"/>
              </w:rPr>
              <w:t xml:space="preserve">  </w:t>
            </w:r>
          </w:p>
        </w:tc>
        <w:tc>
          <w:tcPr>
            <w:tcW w:w="835" w:type="dxa"/>
          </w:tcPr>
          <w:p w:rsidR="00576D93" w:rsidRPr="00576D93" w:rsidRDefault="00576D93" w:rsidP="00576D93">
            <w:pPr>
              <w:widowControl w:val="0"/>
              <w:spacing w:before="120" w:after="120" w:line="276" w:lineRule="auto"/>
              <w:ind w:left="341" w:right="328"/>
              <w:jc w:val="center"/>
              <w:rPr>
                <w:rFonts w:ascii="Times New Roman" w:eastAsia="Calibri" w:hAnsi="Times New Roman" w:cs="Times New Roman"/>
                <w:lang w:eastAsia="pt-BR"/>
              </w:rPr>
            </w:pPr>
          </w:p>
        </w:tc>
      </w:tr>
      <w:tr w:rsidR="00576D93" w:rsidRPr="00576D93" w:rsidTr="00663FEC">
        <w:trPr>
          <w:trHeight w:val="299"/>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O “</w:t>
            </w:r>
            <w:r w:rsidRPr="00576D93">
              <w:rPr>
                <w:rFonts w:ascii="Times New Roman" w:eastAsia="Calibri" w:hAnsi="Times New Roman" w:cs="Times New Roman"/>
                <w:i/>
                <w:lang w:eastAsia="pt-BR"/>
              </w:rPr>
              <w:t>instrumento de oficialização de pedido</w:t>
            </w:r>
            <w:r w:rsidRPr="00576D93">
              <w:rPr>
                <w:rFonts w:ascii="Times New Roman" w:eastAsia="Calibri" w:hAnsi="Times New Roman" w:cs="Times New Roman"/>
                <w:lang w:eastAsia="pt-BR"/>
              </w:rPr>
              <w:t xml:space="preserve">” está em conformidade </w:t>
            </w:r>
            <w:r w:rsidRPr="00576D93">
              <w:rPr>
                <w:rFonts w:ascii="Times New Roman" w:eastAsia="Calibri" w:hAnsi="Times New Roman" w:cs="Times New Roman"/>
                <w:lang w:eastAsia="pt-BR"/>
              </w:rPr>
              <w:lastRenderedPageBreak/>
              <w:t>com o modelo constante do Anexo I do Decreto nº 15.941/2022, de modo a contemplar a justificativa da necessidade da contratação e a indicação do agente da contratação da fase interna?</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lang w:eastAsia="pt-BR"/>
              </w:rPr>
            </w:pPr>
            <w:r w:rsidRPr="00576D93">
              <w:rPr>
                <w:rFonts w:ascii="Times New Roman" w:eastAsia="Calibri" w:hAnsi="Times New Roman" w:cs="Times New Roman"/>
                <w:b/>
                <w:i/>
                <w:lang w:eastAsia="pt-BR"/>
              </w:rPr>
              <w:t>OBS.</w:t>
            </w:r>
            <w:r w:rsidRPr="00576D93">
              <w:rPr>
                <w:rFonts w:ascii="Times New Roman" w:eastAsia="Calibri" w:hAnsi="Times New Roman" w:cs="Times New Roman"/>
                <w:i/>
                <w:lang w:eastAsia="pt-BR"/>
              </w:rPr>
              <w:t xml:space="preserve"> Caberá ao agente a certificação do cumprimento das exigências previstas no art. 72 da Lei Federal nº 14.133, de 2021.</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p>
        </w:tc>
        <w:tc>
          <w:tcPr>
            <w:tcW w:w="1418" w:type="dxa"/>
          </w:tcPr>
          <w:p w:rsidR="00576D93" w:rsidRPr="00576D93" w:rsidRDefault="00576D93" w:rsidP="00576D93">
            <w:pPr>
              <w:widowControl w:val="0"/>
              <w:spacing w:before="120" w:after="120" w:line="276" w:lineRule="auto"/>
              <w:ind w:left="188"/>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ind w:left="341" w:right="328"/>
              <w:jc w:val="center"/>
              <w:rPr>
                <w:rFonts w:ascii="Times New Roman" w:eastAsia="Calibri" w:hAnsi="Times New Roman" w:cs="Times New Roman"/>
                <w:lang w:eastAsia="pt-BR"/>
              </w:rPr>
            </w:pPr>
          </w:p>
        </w:tc>
      </w:tr>
      <w:tr w:rsidR="00576D93" w:rsidRPr="00576D93" w:rsidTr="00663FEC">
        <w:trPr>
          <w:trHeight w:val="605"/>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3.</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O agente de contratação da fase interna designou a equipe de planejamento da contratação (Art. 6º, Decreto Estadual nº 15.941/2022)?</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605"/>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4.</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Foi observada a hipótese de impedimento de atuação dos servidores que atuaram na fase de planejamento da contratação (elaboração de ETP/TR) para atuarem na condição de gestor ou fiscal do contrato (art. 12, inciso III, do Decreto Estadual nº 15.938/2022)?</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b/>
                <w:i/>
                <w:lang w:eastAsia="pt-BR"/>
              </w:rPr>
              <w:t>OBS:</w:t>
            </w:r>
            <w:r w:rsidRPr="00576D93">
              <w:rPr>
                <w:rFonts w:ascii="Times New Roman" w:eastAsia="Calibri" w:hAnsi="Times New Roman" w:cs="Times New Roman"/>
                <w:lang w:eastAsia="pt-BR"/>
              </w:rPr>
              <w:t xml:space="preserve"> </w:t>
            </w:r>
            <w:r w:rsidRPr="00576D93">
              <w:rPr>
                <w:rFonts w:ascii="Times New Roman" w:eastAsia="Calibri" w:hAnsi="Times New Roman" w:cs="Times New Roman"/>
                <w:i/>
                <w:lang w:eastAsia="pt-BR"/>
              </w:rPr>
              <w:t>Deve o gestor observar o princípio da segregação de funções que veda a designação do mesmo agente público para atuação simultânea em funções mais suscetíveis a riscos, de modo a reduzir a possibilidade de ocultação de erros e de ocorrência de fraudes na respectiva contratação</w:t>
            </w:r>
            <w:r w:rsidRPr="00576D93">
              <w:rPr>
                <w:rFonts w:ascii="Times New Roman" w:eastAsia="Calibri" w:hAnsi="Times New Roman" w:cs="Times New Roman"/>
                <w:lang w:eastAsia="pt-BR"/>
              </w:rPr>
              <w:t>.</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605"/>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5.</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Houve o cadastramento da contratação direta no SGC? (art. 5º, § 3º, do Decreto Estadual nº 15.616/2021)</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605"/>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6.</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Foi juntado este PARECER REFERENCIAL PGE/MS/PAA/N.º 004/2023?</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605"/>
        </w:trPr>
        <w:tc>
          <w:tcPr>
            <w:tcW w:w="760" w:type="dxa"/>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7.</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O atestado constante no Anexo II deste PARECER REFERENCIAL PGE/MS/PAA/N.º 004/2023 foi devidamente assinado e juntado nos autos?</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299"/>
        </w:trPr>
        <w:tc>
          <w:tcPr>
            <w:tcW w:w="760"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b/>
                <w:lang w:eastAsia="pt-BR"/>
              </w:rPr>
            </w:pPr>
            <w:r w:rsidRPr="00576D93">
              <w:rPr>
                <w:rFonts w:ascii="Times New Roman" w:eastAsia="Calibri" w:hAnsi="Times New Roman" w:cs="Times New Roman"/>
                <w:b/>
                <w:lang w:eastAsia="pt-BR"/>
              </w:rPr>
              <w:t>ESTUDO TÉCNICO PRELIMINAR (FACULTATIVO)</w:t>
            </w:r>
          </w:p>
        </w:tc>
        <w:tc>
          <w:tcPr>
            <w:tcW w:w="1418"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“S”, “N”, “N.A.”</w:t>
            </w:r>
          </w:p>
        </w:tc>
        <w:tc>
          <w:tcPr>
            <w:tcW w:w="835" w:type="dxa"/>
            <w:shd w:val="clear" w:color="auto" w:fill="808080"/>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F.</w:t>
            </w:r>
          </w:p>
        </w:tc>
      </w:tr>
      <w:tr w:rsidR="00576D93" w:rsidRPr="00576D93" w:rsidTr="00663FEC">
        <w:trPr>
          <w:trHeight w:val="299"/>
        </w:trPr>
        <w:tc>
          <w:tcPr>
            <w:tcW w:w="760"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color w:val="FFFFFF"/>
                <w:lang w:eastAsia="pt-BR"/>
              </w:rPr>
            </w:pPr>
            <w:r w:rsidRPr="00576D93">
              <w:rPr>
                <w:rFonts w:ascii="Times New Roman" w:eastAsia="Calibri" w:hAnsi="Times New Roman" w:cs="Times New Roman"/>
                <w:color w:val="FFFFFF"/>
                <w:lang w:eastAsia="pt-BR"/>
              </w:rPr>
              <w:t>11.</w:t>
            </w:r>
            <w:r w:rsidRPr="00576D93">
              <w:rPr>
                <w:rFonts w:ascii="Times New Roman" w:eastAsia="Calibri" w:hAnsi="Times New Roman" w:cs="Times New Roman"/>
                <w:b/>
                <w:lang w:eastAsia="pt-BR"/>
              </w:rPr>
              <w:t xml:space="preserve"> 1.</w:t>
            </w:r>
            <w:r w:rsidRPr="00576D93">
              <w:rPr>
                <w:rFonts w:ascii="Times New Roman" w:eastAsia="Calibri" w:hAnsi="Times New Roman" w:cs="Times New Roman"/>
                <w:color w:val="FFFFFF"/>
                <w:lang w:eastAsia="pt-BR"/>
              </w:rPr>
              <w:t>1</w:t>
            </w:r>
          </w:p>
        </w:tc>
        <w:tc>
          <w:tcPr>
            <w:tcW w:w="6492" w:type="dxa"/>
            <w:shd w:val="clear" w:color="auto" w:fill="auto"/>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Caso o gestor tenha optado pela elaboração do ETP, o documento foi elaborado antes do Termo de Referência (art. 6º, XX, da Lei Federal nº 14.133/21)?</w:t>
            </w:r>
          </w:p>
        </w:tc>
        <w:tc>
          <w:tcPr>
            <w:tcW w:w="1418"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color w:val="FFFFFF"/>
                <w:lang w:eastAsia="pt-BR"/>
              </w:rPr>
            </w:pPr>
          </w:p>
        </w:tc>
        <w:tc>
          <w:tcPr>
            <w:tcW w:w="835" w:type="dxa"/>
            <w:shd w:val="clear" w:color="auto" w:fill="auto"/>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color w:val="FFFFFF"/>
                <w:lang w:eastAsia="pt-BR"/>
              </w:rPr>
            </w:pPr>
          </w:p>
        </w:tc>
      </w:tr>
      <w:tr w:rsidR="00576D93" w:rsidRPr="00576D93" w:rsidTr="00663FEC">
        <w:trPr>
          <w:trHeight w:val="299"/>
        </w:trPr>
        <w:tc>
          <w:tcPr>
            <w:tcW w:w="760"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color w:val="FFFFFF"/>
                <w:lang w:eastAsia="pt-BR"/>
              </w:rPr>
            </w:pPr>
            <w:r w:rsidRPr="00576D93">
              <w:rPr>
                <w:rFonts w:ascii="Times New Roman" w:eastAsia="Calibri" w:hAnsi="Times New Roman" w:cs="Times New Roman"/>
                <w:b/>
                <w:lang w:eastAsia="pt-BR"/>
              </w:rPr>
              <w:t>1.1.</w:t>
            </w:r>
          </w:p>
        </w:tc>
        <w:tc>
          <w:tcPr>
            <w:tcW w:w="6492" w:type="dxa"/>
            <w:shd w:val="clear" w:color="auto" w:fill="auto"/>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Em tendo sido elaborado, o ETP contém os elementos previstos no art. 7º do Decreto Estadual n. 15.941/22, bem como nos incisos do § 1º, do art. 18 da Lei Federal nº 14.133/21?</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lang w:eastAsia="pt-BR"/>
              </w:rPr>
            </w:pPr>
            <w:r w:rsidRPr="00576D93">
              <w:rPr>
                <w:rFonts w:ascii="Times New Roman" w:eastAsia="Calibri" w:hAnsi="Times New Roman" w:cs="Times New Roman"/>
                <w:b/>
                <w:i/>
                <w:lang w:eastAsia="pt-BR"/>
              </w:rPr>
              <w:t>OBS.1</w:t>
            </w:r>
            <w:r w:rsidRPr="00576D93">
              <w:rPr>
                <w:rFonts w:ascii="Times New Roman" w:eastAsia="Calibri" w:hAnsi="Times New Roman" w:cs="Times New Roman"/>
                <w:i/>
                <w:lang w:eastAsia="pt-BR"/>
              </w:rPr>
              <w:t>: Consta modelo de ETP no Anexo II do Decreto Estadual nº 15.941/22.</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Times New Roman" w:hAnsi="Times New Roman" w:cs="Times New Roman"/>
                <w:b/>
                <w:i/>
                <w:lang w:eastAsia="pt-BR"/>
              </w:rPr>
              <w:t>OBS. 2</w:t>
            </w:r>
            <w:r w:rsidRPr="00576D93">
              <w:rPr>
                <w:rFonts w:ascii="Times New Roman" w:eastAsia="Times New Roman" w:hAnsi="Times New Roman" w:cs="Times New Roman"/>
                <w:i/>
                <w:lang w:eastAsia="pt-BR"/>
              </w:rPr>
              <w:t>: Conforme § 2º do art. 18 da Lei Federal nº 14.133/21, o ETP deve conter, obrigatoriamente: a descrição da necessidade da contratação (inc. I); (b) a estimativa das quantidades para a contratação (inc. IV); (c) a estimativa do valor da contratação (inc. VI); (d) a justificativa para o parcelamento ou não da solução (inc. VIII); e) o posicionamento conclusivo sobre a viabilidade da contratação (inc. XIII).</w:t>
            </w:r>
          </w:p>
        </w:tc>
        <w:tc>
          <w:tcPr>
            <w:tcW w:w="1418"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color w:val="FFFFFF"/>
                <w:lang w:eastAsia="pt-BR"/>
              </w:rPr>
            </w:pPr>
          </w:p>
        </w:tc>
        <w:tc>
          <w:tcPr>
            <w:tcW w:w="835" w:type="dxa"/>
            <w:shd w:val="clear" w:color="auto" w:fill="auto"/>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color w:val="FFFFFF"/>
                <w:lang w:eastAsia="pt-BR"/>
              </w:rPr>
            </w:pPr>
          </w:p>
        </w:tc>
      </w:tr>
      <w:tr w:rsidR="00576D93" w:rsidRPr="00576D93" w:rsidTr="00663FEC">
        <w:trPr>
          <w:trHeight w:val="299"/>
        </w:trPr>
        <w:tc>
          <w:tcPr>
            <w:tcW w:w="760"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1.2.</w:t>
            </w:r>
          </w:p>
        </w:tc>
        <w:tc>
          <w:tcPr>
            <w:tcW w:w="6492" w:type="dxa"/>
            <w:shd w:val="clear" w:color="auto" w:fill="auto"/>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Os elementos não obrigatórios do ETP e que não tenham sido contemplados na elaboração do documento analisado tiveram a sua ausência devidamente justificada pela equipe de planejamento?</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lang w:eastAsia="pt-BR"/>
              </w:rPr>
            </w:pPr>
            <w:r w:rsidRPr="00576D93">
              <w:rPr>
                <w:rFonts w:ascii="Times New Roman" w:eastAsia="Calibri" w:hAnsi="Times New Roman" w:cs="Times New Roman"/>
                <w:b/>
                <w:i/>
                <w:lang w:eastAsia="pt-BR"/>
              </w:rPr>
              <w:t>OBS.:</w:t>
            </w:r>
            <w:r w:rsidRPr="00576D93">
              <w:rPr>
                <w:rFonts w:ascii="Times New Roman" w:eastAsia="Calibri" w:hAnsi="Times New Roman" w:cs="Times New Roman"/>
                <w:i/>
                <w:lang w:eastAsia="pt-BR"/>
              </w:rPr>
              <w:t xml:space="preserve"> Os elementos não obrigatórios do ETP são os seguintes: a) demonstração da previsão da contratação no plano de contratações anual (inc. II); b) requisitos da contratação (inc. III); c) levantamento de mercado (inc. V); d) descrição da solução como um todo (inc. VII); e) demonstrativo dos resultados pretendidos em termos de economicidade e de melhor aproveitamento dos recursos humanos, materiais e financeiros disponíveis (inc. IX); f) providências a serem adotadas pela Administração previamente à celebração do contrato (inc. X); g) contratações correlatas e/ou interdependentes (inc. XI); h) descrição de possíveis impactos ambientais e respectivas medidas mitigadoras (inc. XII).</w:t>
            </w:r>
          </w:p>
        </w:tc>
        <w:tc>
          <w:tcPr>
            <w:tcW w:w="1418"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color w:val="FFFFFF"/>
                <w:lang w:eastAsia="pt-BR"/>
              </w:rPr>
            </w:pPr>
          </w:p>
        </w:tc>
        <w:tc>
          <w:tcPr>
            <w:tcW w:w="835" w:type="dxa"/>
            <w:shd w:val="clear" w:color="auto" w:fill="auto"/>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color w:val="FFFFFF"/>
                <w:lang w:eastAsia="pt-BR"/>
              </w:rPr>
            </w:pPr>
          </w:p>
        </w:tc>
      </w:tr>
      <w:tr w:rsidR="00576D93" w:rsidRPr="00576D93" w:rsidTr="00663FEC">
        <w:trPr>
          <w:trHeight w:val="299"/>
        </w:trPr>
        <w:tc>
          <w:tcPr>
            <w:tcW w:w="760" w:type="dxa"/>
            <w:shd w:val="clear" w:color="auto" w:fill="auto"/>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1.3.</w:t>
            </w:r>
          </w:p>
        </w:tc>
        <w:tc>
          <w:tcPr>
            <w:tcW w:w="6492" w:type="dxa"/>
            <w:shd w:val="clear" w:color="auto" w:fill="auto"/>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Em tendo sido elaborado, o ETP está devidamente assinado, rubricado em todas as suas folhas e datado pela equipe de planejamento da contratação (</w:t>
            </w:r>
            <w:r w:rsidRPr="00576D93">
              <w:rPr>
                <w:rFonts w:ascii="Times New Roman" w:eastAsia="Calibri" w:hAnsi="Times New Roman" w:cs="Times New Roman"/>
                <w:i/>
                <w:lang w:eastAsia="pt-BR"/>
              </w:rPr>
              <w:t xml:space="preserve">caput </w:t>
            </w:r>
            <w:r w:rsidRPr="00576D93">
              <w:rPr>
                <w:rFonts w:ascii="Times New Roman" w:eastAsia="Calibri" w:hAnsi="Times New Roman" w:cs="Times New Roman"/>
                <w:lang w:eastAsia="pt-BR"/>
              </w:rPr>
              <w:t>do art. 13 do Decreto Estadual n.º 15.941/2022)?</w:t>
            </w:r>
          </w:p>
        </w:tc>
        <w:tc>
          <w:tcPr>
            <w:tcW w:w="1418"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color w:val="FFFFFF"/>
                <w:lang w:eastAsia="pt-BR"/>
              </w:rPr>
            </w:pPr>
          </w:p>
        </w:tc>
        <w:tc>
          <w:tcPr>
            <w:tcW w:w="835" w:type="dxa"/>
            <w:shd w:val="clear" w:color="auto" w:fill="auto"/>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color w:val="FFFFFF"/>
                <w:lang w:eastAsia="pt-BR"/>
              </w:rPr>
            </w:pPr>
          </w:p>
        </w:tc>
      </w:tr>
      <w:tr w:rsidR="00576D93" w:rsidRPr="00576D93" w:rsidTr="00663FEC">
        <w:trPr>
          <w:trHeight w:val="299"/>
        </w:trPr>
        <w:tc>
          <w:tcPr>
            <w:tcW w:w="760"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color w:val="FFFFFF"/>
                <w:lang w:eastAsia="pt-BR"/>
              </w:rPr>
            </w:pPr>
            <w:r w:rsidRPr="00576D93">
              <w:rPr>
                <w:rFonts w:ascii="Times New Roman" w:eastAsia="Calibri" w:hAnsi="Times New Roman" w:cs="Times New Roman"/>
                <w:color w:val="FFFFFF"/>
                <w:lang w:eastAsia="pt-BR"/>
              </w:rPr>
              <w:t>1.</w:t>
            </w:r>
            <w:r w:rsidRPr="00576D93">
              <w:rPr>
                <w:rFonts w:ascii="Times New Roman" w:eastAsia="Calibri" w:hAnsi="Times New Roman" w:cs="Times New Roman"/>
                <w:b/>
                <w:lang w:eastAsia="pt-BR"/>
              </w:rPr>
              <w:t xml:space="preserve"> 2.</w:t>
            </w:r>
            <w:r w:rsidRPr="00576D93">
              <w:rPr>
                <w:rFonts w:ascii="Times New Roman" w:eastAsia="Calibri" w:hAnsi="Times New Roman" w:cs="Times New Roman"/>
                <w:color w:val="FFFFFF"/>
                <w:lang w:eastAsia="pt-BR"/>
              </w:rPr>
              <w:t>1.</w:t>
            </w:r>
          </w:p>
        </w:tc>
        <w:tc>
          <w:tcPr>
            <w:tcW w:w="6492" w:type="dxa"/>
            <w:shd w:val="clear" w:color="auto" w:fill="auto"/>
            <w:vAlign w:val="center"/>
          </w:tcPr>
          <w:p w:rsidR="00576D93" w:rsidRPr="00576D93" w:rsidRDefault="00576D93" w:rsidP="00576D93">
            <w:pPr>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 xml:space="preserve">No caso de o gestor público ter optado por não elaborar o ETP com base no art. 7°, § 7º, II, do Decreto Estadual nº 15.941/22, há ato motivado apto a comprovar a situação descrita em tal dispositivo? </w:t>
            </w:r>
          </w:p>
        </w:tc>
        <w:tc>
          <w:tcPr>
            <w:tcW w:w="1418"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color w:val="FFFFFF"/>
                <w:lang w:eastAsia="pt-BR"/>
              </w:rPr>
            </w:pPr>
          </w:p>
        </w:tc>
        <w:tc>
          <w:tcPr>
            <w:tcW w:w="835" w:type="dxa"/>
            <w:shd w:val="clear" w:color="auto" w:fill="auto"/>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color w:val="FFFFFF"/>
                <w:lang w:eastAsia="pt-BR"/>
              </w:rPr>
            </w:pPr>
          </w:p>
        </w:tc>
      </w:tr>
      <w:tr w:rsidR="00576D93" w:rsidRPr="00576D93" w:rsidTr="00663FEC">
        <w:trPr>
          <w:trHeight w:val="299"/>
        </w:trPr>
        <w:tc>
          <w:tcPr>
            <w:tcW w:w="760" w:type="dxa"/>
            <w:shd w:val="clear" w:color="auto" w:fill="7F7F7F"/>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color w:val="FFFFFF"/>
                <w:lang w:eastAsia="pt-BR"/>
              </w:rPr>
            </w:pPr>
            <w:r w:rsidRPr="00576D93">
              <w:rPr>
                <w:rFonts w:ascii="Times New Roman" w:eastAsia="Calibri" w:hAnsi="Times New Roman" w:cs="Times New Roman"/>
                <w:b/>
                <w:lang w:eastAsia="pt-BR"/>
              </w:rPr>
              <w:t>Item</w:t>
            </w:r>
          </w:p>
        </w:tc>
        <w:tc>
          <w:tcPr>
            <w:tcW w:w="6492" w:type="dxa"/>
            <w:shd w:val="clear" w:color="auto" w:fill="7F7F7F"/>
            <w:vAlign w:val="center"/>
          </w:tcPr>
          <w:p w:rsidR="00576D93" w:rsidRPr="00576D93" w:rsidRDefault="00576D93" w:rsidP="00576D93">
            <w:pPr>
              <w:widowControl w:val="0"/>
              <w:tabs>
                <w:tab w:val="left" w:pos="1134"/>
              </w:tabs>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b/>
                <w:lang w:eastAsia="pt-BR"/>
              </w:rPr>
              <w:t>PLANO DE CONTRATAÇÃO ANUAL</w:t>
            </w:r>
          </w:p>
        </w:tc>
        <w:tc>
          <w:tcPr>
            <w:tcW w:w="1418" w:type="dxa"/>
            <w:shd w:val="clear" w:color="auto" w:fill="7F7F7F"/>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color w:val="FFFFFF"/>
                <w:lang w:eastAsia="pt-BR"/>
              </w:rPr>
            </w:pPr>
            <w:r w:rsidRPr="00576D93">
              <w:rPr>
                <w:rFonts w:ascii="Times New Roman" w:eastAsia="Calibri" w:hAnsi="Times New Roman" w:cs="Times New Roman"/>
                <w:b/>
                <w:lang w:eastAsia="pt-BR"/>
              </w:rPr>
              <w:t>“S”, “N”, “N.A.”</w:t>
            </w:r>
          </w:p>
        </w:tc>
        <w:tc>
          <w:tcPr>
            <w:tcW w:w="835" w:type="dxa"/>
            <w:shd w:val="clear" w:color="auto" w:fill="7F7F7F"/>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color w:val="FFFFFF"/>
                <w:lang w:eastAsia="pt-BR"/>
              </w:rPr>
            </w:pPr>
            <w:r w:rsidRPr="00576D93">
              <w:rPr>
                <w:rFonts w:ascii="Times New Roman" w:eastAsia="Calibri" w:hAnsi="Times New Roman" w:cs="Times New Roman"/>
                <w:b/>
                <w:lang w:eastAsia="pt-BR"/>
              </w:rPr>
              <w:t>F.</w:t>
            </w:r>
          </w:p>
        </w:tc>
      </w:tr>
      <w:tr w:rsidR="00576D93" w:rsidRPr="00576D93" w:rsidTr="00663FEC">
        <w:trPr>
          <w:trHeight w:val="299"/>
        </w:trPr>
        <w:tc>
          <w:tcPr>
            <w:tcW w:w="760"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color w:val="FFFFFF"/>
                <w:lang w:eastAsia="pt-BR"/>
              </w:rPr>
            </w:pPr>
            <w:r w:rsidRPr="00576D93">
              <w:rPr>
                <w:rFonts w:ascii="Times New Roman" w:eastAsia="Calibri" w:hAnsi="Times New Roman" w:cs="Times New Roman"/>
                <w:color w:val="FFFFFF"/>
                <w:lang w:eastAsia="pt-BR"/>
              </w:rPr>
              <w:t>2</w:t>
            </w:r>
            <w:r w:rsidRPr="00576D93">
              <w:rPr>
                <w:rFonts w:ascii="Times New Roman" w:eastAsia="Calibri" w:hAnsi="Times New Roman" w:cs="Times New Roman"/>
                <w:b/>
                <w:lang w:eastAsia="pt-BR"/>
              </w:rPr>
              <w:t>1.</w:t>
            </w:r>
            <w:r w:rsidRPr="00576D93">
              <w:rPr>
                <w:rFonts w:ascii="Times New Roman" w:eastAsia="Calibri" w:hAnsi="Times New Roman" w:cs="Times New Roman"/>
                <w:color w:val="FFFFFF"/>
                <w:lang w:eastAsia="pt-BR"/>
              </w:rPr>
              <w:t>.</w:t>
            </w:r>
          </w:p>
        </w:tc>
        <w:tc>
          <w:tcPr>
            <w:tcW w:w="6492" w:type="dxa"/>
            <w:shd w:val="clear" w:color="auto" w:fill="auto"/>
            <w:vAlign w:val="center"/>
          </w:tcPr>
          <w:p w:rsidR="00576D93" w:rsidRPr="00576D93" w:rsidRDefault="00576D93" w:rsidP="00576D93">
            <w:pPr>
              <w:widowControl w:val="0"/>
              <w:tabs>
                <w:tab w:val="left" w:pos="1134"/>
              </w:tabs>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 xml:space="preserve">Consta documentado nos autos que a demanda foi devidamente contemplada no Plano de Contratação Anual - PCA? </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lang w:eastAsia="pt-BR"/>
              </w:rPr>
            </w:pPr>
            <w:r w:rsidRPr="00576D93">
              <w:rPr>
                <w:rFonts w:ascii="Times New Roman" w:eastAsia="Calibri" w:hAnsi="Times New Roman" w:cs="Times New Roman"/>
                <w:b/>
                <w:i/>
                <w:lang w:eastAsia="pt-BR"/>
              </w:rPr>
              <w:t xml:space="preserve">OBS.1: </w:t>
            </w:r>
            <w:r w:rsidRPr="00576D93">
              <w:rPr>
                <w:rFonts w:ascii="Times New Roman" w:eastAsia="Calibri" w:hAnsi="Times New Roman" w:cs="Times New Roman"/>
                <w:i/>
                <w:lang w:eastAsia="pt-BR"/>
              </w:rPr>
              <w:t>Caso o gestor tenha optado pela elaboração do ETP, deverá ser demonstrado no documento que a demanda está devidamente contemplada em seu PCA (art. 18, §1º, da Lei Federal nº 14.133/21).</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color w:val="FFFFFF"/>
                <w:lang w:eastAsia="pt-BR"/>
              </w:rPr>
            </w:pPr>
            <w:r w:rsidRPr="00576D93">
              <w:rPr>
                <w:rFonts w:ascii="Times New Roman" w:eastAsia="Calibri" w:hAnsi="Times New Roman" w:cs="Times New Roman"/>
                <w:b/>
                <w:i/>
                <w:lang w:eastAsia="pt-BR"/>
              </w:rPr>
              <w:t xml:space="preserve">OBS.2: </w:t>
            </w:r>
            <w:r w:rsidRPr="00576D93">
              <w:rPr>
                <w:rFonts w:ascii="Times New Roman" w:eastAsia="Calibri" w:hAnsi="Times New Roman" w:cs="Times New Roman"/>
                <w:i/>
                <w:lang w:eastAsia="pt-BR"/>
              </w:rPr>
              <w:t>Caso não tenha sido elaborado ETP, mesmo assim, deverá ser demonstrada nos autos a previsão da contratação no PCA (art. 18, §2º, da Lei Federal n.º 14.133/21).</w:t>
            </w:r>
          </w:p>
        </w:tc>
        <w:tc>
          <w:tcPr>
            <w:tcW w:w="1418" w:type="dxa"/>
            <w:shd w:val="clear" w:color="auto" w:fill="auto"/>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color w:val="FFFFFF"/>
                <w:lang w:eastAsia="pt-BR"/>
              </w:rPr>
            </w:pPr>
          </w:p>
        </w:tc>
        <w:tc>
          <w:tcPr>
            <w:tcW w:w="835" w:type="dxa"/>
            <w:shd w:val="clear" w:color="auto" w:fill="auto"/>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color w:val="FFFFFF"/>
                <w:lang w:eastAsia="pt-BR"/>
              </w:rPr>
            </w:pPr>
          </w:p>
        </w:tc>
      </w:tr>
      <w:tr w:rsidR="00576D93" w:rsidRPr="00576D93" w:rsidTr="00663FEC">
        <w:trPr>
          <w:trHeight w:val="299"/>
        </w:trPr>
        <w:tc>
          <w:tcPr>
            <w:tcW w:w="760"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vAlign w:val="center"/>
          </w:tcPr>
          <w:p w:rsidR="00576D93" w:rsidRPr="00576D93" w:rsidRDefault="00576D93" w:rsidP="00576D93">
            <w:pPr>
              <w:widowControl w:val="0"/>
              <w:spacing w:before="120" w:after="120" w:line="276" w:lineRule="auto"/>
              <w:ind w:left="86" w:right="172"/>
              <w:rPr>
                <w:rFonts w:ascii="Times New Roman" w:eastAsia="Calibri" w:hAnsi="Times New Roman" w:cs="Times New Roman"/>
                <w:b/>
                <w:lang w:eastAsia="pt-BR"/>
              </w:rPr>
            </w:pPr>
            <w:r w:rsidRPr="00576D93">
              <w:rPr>
                <w:rFonts w:ascii="Times New Roman" w:eastAsia="Calibri" w:hAnsi="Times New Roman" w:cs="Times New Roman"/>
                <w:b/>
                <w:lang w:eastAsia="pt-BR"/>
              </w:rPr>
              <w:t>TERMO DE REFERÊNCIA</w:t>
            </w:r>
          </w:p>
        </w:tc>
        <w:tc>
          <w:tcPr>
            <w:tcW w:w="1418"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“S”, “N”, “N.A.”</w:t>
            </w:r>
          </w:p>
        </w:tc>
        <w:tc>
          <w:tcPr>
            <w:tcW w:w="835" w:type="dxa"/>
            <w:shd w:val="clear" w:color="auto" w:fill="808080"/>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F.</w:t>
            </w: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O Termo de referência contém os elementos obrigatórios previstos no art. 6º, XXIII, da Lei Federal nº 14.133/21?</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a) definição do objeto, incluídos sua natureza, os quantitativos, o prazo do contrato e, se for o caso, a possibilidade de sua prorrogação;</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b) fundamentação da contratação, que consiste na referência aos estudos técnicos preliminares correspondentes ou, quando não for possível divulgar esses estudos, no extrato das partes que não contiverem informações sigilosas;</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c) descrição da solução como um todo, considerado todo o ciclo de vida do objeto;</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d) requisitos da contratação;</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e) modelo de execução do objeto, que consiste na definição de como o contrato deverá produzir os resultados pretendidos desde o seu início até o seu encerramento;</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f) modelo de gestão do contrato, que descreve como a execução do objeto será acompanhada e fiscalizada pelo órgão ou entidade;</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g) critérios de medição e de pagamento;</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h) forma e critérios de seleção do fornecedor;</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i)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j) adequação orçamentária;</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Em não tendo sido elaborado ETP, os elementos obrigatórios descritos no §2º do art. 18 da Lei Federal nº 14.133/21 constam no Termo de Referência (art. 7º, § 9º, do Decreto Estadual nº 15.941/2022)?</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3.</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O Termo de Referência foi assinado, rubricado em todas as suas folhas e datado pela equipe de planejamento da contratação (</w:t>
            </w:r>
            <w:r w:rsidRPr="00576D93">
              <w:rPr>
                <w:rFonts w:ascii="Times New Roman" w:eastAsia="Calibri" w:hAnsi="Times New Roman" w:cs="Times New Roman"/>
                <w:i/>
                <w:lang w:eastAsia="pt-BR"/>
              </w:rPr>
              <w:t xml:space="preserve">caput </w:t>
            </w:r>
            <w:r w:rsidRPr="00576D93">
              <w:rPr>
                <w:rFonts w:ascii="Times New Roman" w:eastAsia="Calibri" w:hAnsi="Times New Roman" w:cs="Times New Roman"/>
                <w:lang w:eastAsia="pt-BR"/>
              </w:rPr>
              <w:t xml:space="preserve">do art. 13 do Decreto Estadual </w:t>
            </w:r>
            <w:proofErr w:type="gramStart"/>
            <w:r w:rsidRPr="00576D93">
              <w:rPr>
                <w:rFonts w:ascii="Times New Roman" w:eastAsia="Calibri" w:hAnsi="Times New Roman" w:cs="Times New Roman"/>
                <w:lang w:eastAsia="pt-BR"/>
              </w:rPr>
              <w:t>n.º</w:t>
            </w:r>
            <w:proofErr w:type="gramEnd"/>
            <w:r w:rsidRPr="00576D93">
              <w:rPr>
                <w:rFonts w:ascii="Times New Roman" w:eastAsia="Calibri" w:hAnsi="Times New Roman" w:cs="Times New Roman"/>
                <w:lang w:eastAsia="pt-BR"/>
              </w:rPr>
              <w:t xml:space="preserve"> 15.941/2022), bem como aprovado pela autoridade máxima do órgão ou entidade demandante (art. 13, </w:t>
            </w:r>
            <w:r w:rsidRPr="00576D93">
              <w:rPr>
                <w:rFonts w:ascii="Times New Roman" w:eastAsia="Tahoma" w:hAnsi="Times New Roman" w:cs="Times New Roman"/>
                <w:sz w:val="20"/>
                <w:szCs w:val="20"/>
                <w:lang w:eastAsia="pt-BR"/>
              </w:rPr>
              <w:t xml:space="preserve">§ 1º, </w:t>
            </w:r>
            <w:r w:rsidRPr="00576D93">
              <w:rPr>
                <w:rFonts w:ascii="Times New Roman" w:eastAsia="Calibri" w:hAnsi="Times New Roman" w:cs="Times New Roman"/>
                <w:lang w:eastAsia="pt-BR"/>
              </w:rPr>
              <w:t>do Decreto Estadual n.º 15.941/2022)?</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lang w:eastAsia="pt-BR"/>
              </w:rPr>
            </w:pPr>
            <w:r w:rsidRPr="00576D93">
              <w:rPr>
                <w:rFonts w:ascii="Times New Roman" w:eastAsia="Calibri" w:hAnsi="Times New Roman" w:cs="Times New Roman"/>
                <w:b/>
                <w:i/>
                <w:lang w:eastAsia="pt-BR"/>
              </w:rPr>
              <w:t>OBS:</w:t>
            </w:r>
            <w:r w:rsidRPr="00576D93">
              <w:rPr>
                <w:rFonts w:ascii="Times New Roman" w:eastAsia="Calibri" w:hAnsi="Times New Roman" w:cs="Times New Roman"/>
                <w:i/>
                <w:lang w:eastAsia="pt-BR"/>
              </w:rPr>
              <w:t xml:space="preserve"> A aprovação do termo de referência poderá ser objeto de delegação para agente público hierarquicamente subordinado, quando for conveniente em razão de circunstâncias de ordem técnica, mediante ato formal devidamente publicado na impressa oficial (art. 13, </w:t>
            </w:r>
            <w:r w:rsidRPr="00576D93">
              <w:rPr>
                <w:rFonts w:ascii="Times New Roman" w:eastAsia="Tahoma" w:hAnsi="Times New Roman" w:cs="Times New Roman"/>
                <w:i/>
                <w:sz w:val="20"/>
                <w:szCs w:val="20"/>
                <w:lang w:eastAsia="pt-BR"/>
              </w:rPr>
              <w:t xml:space="preserve">§ 2º, </w:t>
            </w:r>
            <w:r w:rsidRPr="00576D93">
              <w:rPr>
                <w:rFonts w:ascii="Times New Roman" w:eastAsia="Calibri" w:hAnsi="Times New Roman" w:cs="Times New Roman"/>
                <w:i/>
                <w:lang w:eastAsia="pt-BR"/>
              </w:rPr>
              <w:t>do Decreto Estadual n.º 15.941/2022).</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shd w:val="clear" w:color="auto" w:fill="7F7F7F"/>
            <w:vAlign w:val="center"/>
          </w:tcPr>
          <w:p w:rsidR="00576D93" w:rsidRPr="00576D93" w:rsidRDefault="00576D93" w:rsidP="00576D93">
            <w:pPr>
              <w:widowControl w:val="0"/>
              <w:spacing w:before="120" w:after="120" w:line="276" w:lineRule="auto"/>
              <w:jc w:val="both"/>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7F7F7F"/>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b/>
                <w:lang w:eastAsia="pt-BR"/>
              </w:rPr>
              <w:t>DA DOCUMENTAÇÃO DO FORNECEDOR</w:t>
            </w:r>
          </w:p>
        </w:tc>
        <w:tc>
          <w:tcPr>
            <w:tcW w:w="1418" w:type="dxa"/>
            <w:shd w:val="clear" w:color="auto" w:fill="7F7F7F"/>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r w:rsidRPr="00576D93">
              <w:rPr>
                <w:rFonts w:ascii="Times New Roman" w:eastAsia="Calibri" w:hAnsi="Times New Roman" w:cs="Times New Roman"/>
                <w:b/>
                <w:lang w:eastAsia="pt-BR"/>
              </w:rPr>
              <w:t>“S”, “N”, “N.A.”</w:t>
            </w:r>
          </w:p>
        </w:tc>
        <w:tc>
          <w:tcPr>
            <w:tcW w:w="835" w:type="dxa"/>
            <w:shd w:val="clear" w:color="auto" w:fill="7F7F7F"/>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r w:rsidRPr="00576D93">
              <w:rPr>
                <w:rFonts w:ascii="Times New Roman" w:eastAsia="Calibri" w:hAnsi="Times New Roman" w:cs="Times New Roman"/>
                <w:b/>
                <w:lang w:eastAsia="pt-BR"/>
              </w:rPr>
              <w:t>F.</w:t>
            </w: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480"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Quanto à habilitação jurídica do fornecedor, foi apresentada a documentação que comprove a existência jurídica da pessoa e, quando cabível, a autorização para o exercício da atividade a ser contratada?</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O fornecedor a ser contratado possui a documentação que comprove as habilitações fiscal, social e trabalhista, de acordo com a legislação (art. 68 da Lei Federal nº 14.133/2021)?</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lang w:eastAsia="pt-BR"/>
              </w:rPr>
            </w:pPr>
            <w:r w:rsidRPr="00576D93">
              <w:rPr>
                <w:rFonts w:ascii="Times New Roman" w:eastAsia="Calibri" w:hAnsi="Times New Roman" w:cs="Times New Roman"/>
                <w:lang w:eastAsia="pt-BR"/>
              </w:rPr>
              <w:t>OBS.:</w:t>
            </w:r>
            <w:r w:rsidRPr="00576D93">
              <w:rPr>
                <w:rFonts w:ascii="Times New Roman" w:eastAsia="Calibri" w:hAnsi="Times New Roman" w:cs="Times New Roman"/>
                <w:i/>
                <w:lang w:eastAsia="pt-BR"/>
              </w:rPr>
              <w:t xml:space="preserve"> Devem restar comprovados: (i) a inscrição no Cadastro de Pessoas Físicas (CPF) ou no Cadastro Nacional da Pessoa Jurídica (CNPJ); (</w:t>
            </w:r>
            <w:proofErr w:type="spellStart"/>
            <w:r w:rsidRPr="00576D93">
              <w:rPr>
                <w:rFonts w:ascii="Times New Roman" w:eastAsia="Calibri" w:hAnsi="Times New Roman" w:cs="Times New Roman"/>
                <w:i/>
                <w:lang w:eastAsia="pt-BR"/>
              </w:rPr>
              <w:t>ii</w:t>
            </w:r>
            <w:proofErr w:type="spellEnd"/>
            <w:r w:rsidRPr="00576D93">
              <w:rPr>
                <w:rFonts w:ascii="Times New Roman" w:eastAsia="Calibri" w:hAnsi="Times New Roman" w:cs="Times New Roman"/>
                <w:i/>
                <w:lang w:eastAsia="pt-BR"/>
              </w:rPr>
              <w:t>) inscrição no cadastro de contribuintes estadual e/ou municipal, se houver, relativo ao domicílio ou sede do licitante, pertinente ao seu ramo de atividade e compatível com o objeto contratual; (</w:t>
            </w:r>
            <w:proofErr w:type="spellStart"/>
            <w:r w:rsidRPr="00576D93">
              <w:rPr>
                <w:rFonts w:ascii="Times New Roman" w:eastAsia="Calibri" w:hAnsi="Times New Roman" w:cs="Times New Roman"/>
                <w:i/>
                <w:lang w:eastAsia="pt-BR"/>
              </w:rPr>
              <w:t>iii</w:t>
            </w:r>
            <w:proofErr w:type="spellEnd"/>
            <w:r w:rsidRPr="00576D93">
              <w:rPr>
                <w:rFonts w:ascii="Times New Roman" w:eastAsia="Calibri" w:hAnsi="Times New Roman" w:cs="Times New Roman"/>
                <w:i/>
                <w:lang w:eastAsia="pt-BR"/>
              </w:rPr>
              <w:t>) regularidade perante a Fazenda federal, estadual e/ou municipal do domicílio ou sede do licitante, ou outra equivalente, na forma da lei; (</w:t>
            </w:r>
            <w:proofErr w:type="spellStart"/>
            <w:r w:rsidRPr="00576D93">
              <w:rPr>
                <w:rFonts w:ascii="Times New Roman" w:eastAsia="Calibri" w:hAnsi="Times New Roman" w:cs="Times New Roman"/>
                <w:i/>
                <w:lang w:eastAsia="pt-BR"/>
              </w:rPr>
              <w:t>iv</w:t>
            </w:r>
            <w:proofErr w:type="spellEnd"/>
            <w:r w:rsidRPr="00576D93">
              <w:rPr>
                <w:rFonts w:ascii="Times New Roman" w:eastAsia="Calibri" w:hAnsi="Times New Roman" w:cs="Times New Roman"/>
                <w:i/>
                <w:lang w:eastAsia="pt-BR"/>
              </w:rPr>
              <w:t xml:space="preserve">) regularidade relativa à Seguridade Social e ao FGTS, que demonstre cumprimento dos encargos sociais instituídos por lei (em conformidade com o art. 2°, da Lei Federal n. 9.012/1995 e art. 195, §3°, da CF); (v) regularidade perante a Justiça do Trabalho; (vi) cumprimento do disposto no </w:t>
            </w:r>
            <w:hyperlink r:id="rId6" w:anchor="art7xxxiii" w:history="1">
              <w:r w:rsidRPr="00576D93">
                <w:rPr>
                  <w:rFonts w:ascii="Times New Roman" w:eastAsia="Calibri" w:hAnsi="Times New Roman" w:cs="Times New Roman"/>
                  <w:i/>
                  <w:lang w:eastAsia="pt-BR"/>
                </w:rPr>
                <w:t>inciso XXXIII do art. 7º da Constituição Federal (proibição de trabalho noturno, perigoso ou insalubre aos menores de dezoito e de qualquer trabalho a menores de quatorze anos, salvo na condição de aprendiz)</w:t>
              </w:r>
            </w:hyperlink>
            <w:r w:rsidRPr="00576D93">
              <w:rPr>
                <w:rFonts w:ascii="Times New Roman" w:eastAsia="Calibri" w:hAnsi="Times New Roman" w:cs="Times New Roman"/>
                <w:i/>
                <w:lang w:eastAsia="pt-BR"/>
              </w:rPr>
              <w:t>.</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lang w:eastAsia="pt-BR"/>
              </w:rPr>
            </w:pPr>
            <w:r w:rsidRPr="00576D93">
              <w:rPr>
                <w:rFonts w:ascii="Times New Roman" w:eastAsia="Calibri" w:hAnsi="Times New Roman" w:cs="Times New Roman"/>
                <w:i/>
                <w:lang w:eastAsia="pt-BR"/>
              </w:rPr>
              <w:t>OBS.2: Quanto à regularidade perante a Fazenda federal, estadual e/ou municipal do domicílio ou sede do licitante, ou outra equivalente, na forma da lei, registre-se que, segundo a DECISÃO PGE/MS/GAB/N. 096/2022, a Administração Pública Estadual deve exigir: (i) comprovante de regularidade de tributos perante a União Federal; (</w:t>
            </w:r>
            <w:proofErr w:type="spellStart"/>
            <w:r w:rsidRPr="00576D93">
              <w:rPr>
                <w:rFonts w:ascii="Times New Roman" w:eastAsia="Calibri" w:hAnsi="Times New Roman" w:cs="Times New Roman"/>
                <w:i/>
                <w:lang w:eastAsia="pt-BR"/>
              </w:rPr>
              <w:t>ii</w:t>
            </w:r>
            <w:proofErr w:type="spellEnd"/>
            <w:r w:rsidRPr="00576D93">
              <w:rPr>
                <w:rFonts w:ascii="Times New Roman" w:eastAsia="Calibri" w:hAnsi="Times New Roman" w:cs="Times New Roman"/>
                <w:i/>
                <w:lang w:eastAsia="pt-BR"/>
              </w:rPr>
              <w:t>) independentemente da sede ou domicílio do licitante, comprovante de regularidade de tributos perante o Estado de Mato Grosso do Sul; e (</w:t>
            </w:r>
            <w:proofErr w:type="spellStart"/>
            <w:r w:rsidRPr="00576D93">
              <w:rPr>
                <w:rFonts w:ascii="Times New Roman" w:eastAsia="Calibri" w:hAnsi="Times New Roman" w:cs="Times New Roman"/>
                <w:i/>
                <w:lang w:eastAsia="pt-BR"/>
              </w:rPr>
              <w:t>iii</w:t>
            </w:r>
            <w:proofErr w:type="spellEnd"/>
            <w:r w:rsidRPr="00576D93">
              <w:rPr>
                <w:rFonts w:ascii="Times New Roman" w:eastAsia="Calibri" w:hAnsi="Times New Roman" w:cs="Times New Roman"/>
                <w:i/>
                <w:lang w:eastAsia="pt-BR"/>
              </w:rPr>
              <w:t>) no que toca ao Estado ou Município da sede ou domicílio do licitante, deve solicitar apenas a comprovação da regularidade dos tributos incidentes sobre o objeto da contratação pretendida.</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 xml:space="preserve">Caso a equipe de planejamento tenha optado por fazer uso da dispensa do art. 70, inc. III, da Lei 14.133/21 para deixar de exigir parte dos documentos de habilitação, foi apresentada a devida justificativa? </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lang w:eastAsia="pt-BR"/>
              </w:rPr>
            </w:pPr>
            <w:r w:rsidRPr="00576D93">
              <w:rPr>
                <w:rFonts w:ascii="Times New Roman" w:eastAsia="Calibri" w:hAnsi="Times New Roman" w:cs="Times New Roman"/>
                <w:b/>
                <w:i/>
                <w:lang w:eastAsia="pt-BR"/>
              </w:rPr>
              <w:t>OBS.1:</w:t>
            </w:r>
            <w:r w:rsidRPr="00576D93">
              <w:rPr>
                <w:rFonts w:ascii="Times New Roman" w:eastAsia="Calibri" w:hAnsi="Times New Roman" w:cs="Times New Roman"/>
                <w:lang w:eastAsia="pt-BR"/>
              </w:rPr>
              <w:t xml:space="preserve"> </w:t>
            </w:r>
            <w:r w:rsidRPr="00576D93">
              <w:rPr>
                <w:rFonts w:ascii="Times New Roman" w:eastAsia="Calibri" w:hAnsi="Times New Roman" w:cs="Times New Roman"/>
                <w:i/>
                <w:lang w:eastAsia="pt-BR"/>
              </w:rPr>
              <w:t xml:space="preserve">A documentação de habilitação da contratada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p>
          <w:p w:rsidR="00576D93" w:rsidRPr="00576D93" w:rsidRDefault="00576D93" w:rsidP="00576D93">
            <w:pPr>
              <w:widowControl w:val="0"/>
              <w:spacing w:before="120" w:after="120" w:line="276" w:lineRule="auto"/>
              <w:ind w:left="86" w:right="172"/>
              <w:jc w:val="both"/>
              <w:rPr>
                <w:rFonts w:ascii="Times New Roman" w:eastAsia="Arial" w:hAnsi="Times New Roman" w:cs="Times New Roman"/>
                <w:i/>
                <w:sz w:val="20"/>
                <w:szCs w:val="20"/>
                <w:lang w:eastAsia="pt-BR"/>
              </w:rPr>
            </w:pPr>
            <w:r w:rsidRPr="00576D93">
              <w:rPr>
                <w:rFonts w:ascii="Times New Roman" w:eastAsia="Calibri" w:hAnsi="Times New Roman" w:cs="Times New Roman"/>
                <w:b/>
                <w:i/>
                <w:lang w:eastAsia="pt-BR"/>
              </w:rPr>
              <w:t>OBS.2</w:t>
            </w:r>
            <w:r w:rsidRPr="00576D93">
              <w:rPr>
                <w:rFonts w:ascii="Times New Roman" w:eastAsia="Calibri" w:hAnsi="Times New Roman" w:cs="Times New Roman"/>
                <w:i/>
                <w:lang w:eastAsia="pt-BR"/>
              </w:rPr>
              <w:t>:  Deve ser observado que, no mínimo, não se pode deixar de exigir a habilitação jurídica, e aquelas comprovações exigidas na Constituição e em outras leis especiais, quais sejam: regularidade perante a Seguridade Social (artigo 195, §3º, da Constituição); regra do trabalho proibido a menores de idade (art. 7º, inc. XXXIII), regularidade perante o Fundo de Garantia do Tempo de Serviço (artigo 2º da Lei 9.012/95 e artigo 27 da Lei 8.036/90).</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3.</w:t>
            </w:r>
          </w:p>
        </w:tc>
        <w:tc>
          <w:tcPr>
            <w:tcW w:w="6492" w:type="dxa"/>
          </w:tcPr>
          <w:p w:rsidR="00576D93" w:rsidRPr="00576D93" w:rsidRDefault="00576D93" w:rsidP="00576D93">
            <w:pPr>
              <w:widowControl w:val="0"/>
              <w:pBdr>
                <w:top w:val="nil"/>
                <w:left w:val="nil"/>
                <w:bottom w:val="nil"/>
                <w:right w:val="nil"/>
                <w:between w:val="nil"/>
              </w:pBdr>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 xml:space="preserve">Foram verificadas eventuais proibições de contratar com a Administração por parte do fornecedor no Cadastro Central de Fornecedores do Estado de Mato Grosso do Sul (CCF/MS) e na consulta consolidada de pessoa jurídica do Tribunal de Contas da União </w:t>
            </w:r>
            <w:r w:rsidRPr="00576D93">
              <w:rPr>
                <w:rFonts w:ascii="Times New Roman" w:eastAsia="Calibri" w:hAnsi="Times New Roman" w:cs="Times New Roman"/>
                <w:sz w:val="24"/>
                <w:szCs w:val="24"/>
                <w:lang w:eastAsia="pt-BR"/>
              </w:rPr>
              <w:t>(</w:t>
            </w:r>
            <w:hyperlink r:id="rId7" w:history="1">
              <w:r w:rsidRPr="00576D93">
                <w:rPr>
                  <w:rFonts w:ascii="Times New Roman" w:eastAsia="Calibri" w:hAnsi="Times New Roman" w:cs="Times New Roman"/>
                  <w:color w:val="0000FF"/>
                  <w:sz w:val="24"/>
                  <w:szCs w:val="24"/>
                  <w:u w:val="single"/>
                  <w:lang w:eastAsia="pt-BR"/>
                </w:rPr>
                <w:t>https://certidoes-apf.apps.tcu.gov.br/</w:t>
              </w:r>
            </w:hyperlink>
            <w:r w:rsidRPr="00576D93">
              <w:rPr>
                <w:rFonts w:ascii="Times New Roman" w:eastAsia="Calibri" w:hAnsi="Times New Roman" w:cs="Times New Roman"/>
                <w:sz w:val="24"/>
                <w:szCs w:val="24"/>
                <w:lang w:eastAsia="pt-BR"/>
              </w:rPr>
              <w:t xml:space="preserve">), </w:t>
            </w:r>
            <w:r w:rsidRPr="00576D93">
              <w:rPr>
                <w:rFonts w:ascii="Times New Roman" w:eastAsia="Calibri" w:hAnsi="Times New Roman" w:cs="Times New Roman"/>
                <w:lang w:eastAsia="pt-BR"/>
              </w:rPr>
              <w:t xml:space="preserve">e de seu sócio majoritário no Cadastro Nacional de Condenações Cíveis por Ato de Improbidade Administrativa e Inelegibilidade - CNIA (art. 19, do Decreto Estadual n. 16.119/2023)? </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4.</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O fornecedor a ser contratado apresentou declaração de que cumpre as exigências de reserva de cargos para pessoa com deficiência e para reabilitado da Previdência Social, previstas em lei e em outras normas específicas (art. 63, IV, da Lei Federal nº 14.133/21)?</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b/>
                <w:i/>
                <w:lang w:eastAsia="pt-BR"/>
              </w:rPr>
              <w:t>OBS:</w:t>
            </w:r>
            <w:r w:rsidRPr="00576D93">
              <w:rPr>
                <w:rFonts w:ascii="Times New Roman" w:eastAsia="Calibri" w:hAnsi="Times New Roman" w:cs="Times New Roman"/>
                <w:lang w:eastAsia="pt-BR"/>
              </w:rPr>
              <w:t xml:space="preserve"> </w:t>
            </w:r>
            <w:r w:rsidRPr="00576D93">
              <w:rPr>
                <w:rFonts w:ascii="Times New Roman" w:eastAsia="Calibri" w:hAnsi="Times New Roman" w:cs="Times New Roman"/>
                <w:i/>
                <w:lang w:eastAsia="pt-BR"/>
              </w:rPr>
              <w:t>Exigência aplicável apenas para</w:t>
            </w:r>
            <w:r w:rsidRPr="00576D93">
              <w:rPr>
                <w:rFonts w:ascii="Times New Roman" w:eastAsia="Calibri" w:hAnsi="Times New Roman" w:cs="Times New Roman"/>
                <w:lang w:eastAsia="pt-BR"/>
              </w:rPr>
              <w:t xml:space="preserve"> </w:t>
            </w:r>
            <w:r w:rsidRPr="00576D93">
              <w:rPr>
                <w:rFonts w:ascii="Times New Roman" w:eastAsia="Calibri" w:hAnsi="Times New Roman" w:cs="Times New Roman"/>
                <w:i/>
                <w:lang w:eastAsia="pt-BR"/>
              </w:rPr>
              <w:t>pessoa jurídica com 100 (cem) ou mais empregados em seus quadros, nos termos do art. 93, da Lei Federal n. 8.213/91.</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299"/>
        </w:trPr>
        <w:tc>
          <w:tcPr>
            <w:tcW w:w="760"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vAlign w:val="center"/>
          </w:tcPr>
          <w:p w:rsidR="00576D93" w:rsidRPr="00576D93" w:rsidRDefault="00576D93" w:rsidP="00576D93">
            <w:pPr>
              <w:widowControl w:val="0"/>
              <w:spacing w:before="120" w:after="120" w:line="276" w:lineRule="auto"/>
              <w:ind w:left="86"/>
              <w:jc w:val="both"/>
              <w:rPr>
                <w:rFonts w:ascii="Times New Roman" w:eastAsia="Calibri" w:hAnsi="Times New Roman" w:cs="Times New Roman"/>
                <w:b/>
                <w:lang w:eastAsia="pt-BR"/>
              </w:rPr>
            </w:pPr>
            <w:r w:rsidRPr="00576D93">
              <w:rPr>
                <w:rFonts w:ascii="Times New Roman" w:eastAsia="Calibri" w:hAnsi="Times New Roman" w:cs="Times New Roman"/>
                <w:b/>
                <w:lang w:eastAsia="pt-BR"/>
              </w:rPr>
              <w:t>DA JUSTIFICATIVA DE PREÇO</w:t>
            </w:r>
          </w:p>
        </w:tc>
        <w:tc>
          <w:tcPr>
            <w:tcW w:w="1418"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“S”, “N”, “N.A.”</w:t>
            </w:r>
          </w:p>
        </w:tc>
        <w:tc>
          <w:tcPr>
            <w:tcW w:w="835" w:type="dxa"/>
            <w:shd w:val="clear" w:color="auto" w:fill="808080"/>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F.</w:t>
            </w: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lang w:eastAsia="pt-BR"/>
              </w:rPr>
            </w:pPr>
            <w:r w:rsidRPr="00576D93">
              <w:rPr>
                <w:rFonts w:ascii="Times New Roman" w:eastAsia="Calibri" w:hAnsi="Times New Roman" w:cs="Times New Roman"/>
                <w:lang w:eastAsia="pt-BR"/>
              </w:rPr>
              <w:t xml:space="preserve">Consta nos autos justificativa de compatibilidade do preço a ser contratado com o praticado no mercado? </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Tahoma" w:hAnsi="Times New Roman" w:cs="Times New Roman"/>
                <w:lang w:eastAsia="pt-BR"/>
              </w:rPr>
            </w:pPr>
            <w:r w:rsidRPr="00576D93">
              <w:rPr>
                <w:rFonts w:ascii="Times New Roman" w:eastAsia="Calibri" w:hAnsi="Times New Roman" w:cs="Times New Roman"/>
                <w:lang w:eastAsia="pt-BR"/>
              </w:rPr>
              <w:t>Caso a futura contratada por inexigibilidade já tenha comercializado o objeto, consta justificativa de compatibilidade do preço foi devidamente instruída com (i) documentos fiscais ou instrumentos contratuais de objetos semelhantes, comercializados pela futura contratada, emitidos no período de até 1 (um) ano anterior à data da autorização da inexigibilidade pela autoridade competente; (</w:t>
            </w:r>
            <w:proofErr w:type="spellStart"/>
            <w:r w:rsidRPr="00576D93">
              <w:rPr>
                <w:rFonts w:ascii="Times New Roman" w:eastAsia="Calibri" w:hAnsi="Times New Roman" w:cs="Times New Roman"/>
                <w:lang w:eastAsia="pt-BR"/>
              </w:rPr>
              <w:t>ii</w:t>
            </w:r>
            <w:proofErr w:type="spellEnd"/>
            <w:r w:rsidRPr="00576D93">
              <w:rPr>
                <w:rFonts w:ascii="Times New Roman" w:eastAsia="Calibri" w:hAnsi="Times New Roman" w:cs="Times New Roman"/>
                <w:lang w:eastAsia="pt-BR"/>
              </w:rPr>
              <w:t>) tabelas de preços vigentes divulgadas pela futura contratada em sítios eletrônicos especializados ou de domínio amplo, contendo data e hora de acesso?</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A pesquisa de preço foi realizada após a elaboração do Termo de Referência?</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b/>
                <w:lang w:eastAsia="pt-BR"/>
              </w:rPr>
            </w:pPr>
            <w:r w:rsidRPr="00576D93">
              <w:rPr>
                <w:rFonts w:ascii="Times New Roman" w:eastAsia="Calibri" w:hAnsi="Times New Roman" w:cs="Times New Roman"/>
                <w:b/>
                <w:lang w:eastAsia="pt-BR"/>
              </w:rPr>
              <w:t>ANÁLISE FEITA PELA SAD</w:t>
            </w:r>
          </w:p>
        </w:tc>
        <w:tc>
          <w:tcPr>
            <w:tcW w:w="1418"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“S”, “N”, “N.A.”</w:t>
            </w:r>
          </w:p>
        </w:tc>
        <w:tc>
          <w:tcPr>
            <w:tcW w:w="835" w:type="dxa"/>
            <w:shd w:val="clear" w:color="auto" w:fill="808080"/>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F.</w:t>
            </w: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Depois de realizada a pesquisa de preço e definido o valor estimado da contratação, os autos foram enviados à Secretaria de Estado de Administração (SAD) para “</w:t>
            </w:r>
            <w:r w:rsidRPr="00576D93">
              <w:rPr>
                <w:rFonts w:ascii="Times New Roman" w:eastAsia="Calibri" w:hAnsi="Times New Roman" w:cs="Times New Roman"/>
                <w:i/>
                <w:lang w:eastAsia="pt-BR"/>
              </w:rPr>
              <w:t>a análise das informações formuladas pela área demandante nos processos</w:t>
            </w:r>
            <w:r w:rsidRPr="00576D93">
              <w:rPr>
                <w:rFonts w:ascii="Times New Roman" w:eastAsia="Calibri" w:hAnsi="Times New Roman" w:cs="Times New Roman"/>
                <w:lang w:eastAsia="pt-BR"/>
              </w:rPr>
              <w:t>” (art. 4º, II, do Decreto Estadual nº 16.138/2023)?</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576D93">
        <w:trPr>
          <w:trHeight w:val="302"/>
        </w:trPr>
        <w:tc>
          <w:tcPr>
            <w:tcW w:w="760" w:type="dxa"/>
            <w:shd w:val="clear" w:color="auto" w:fill="808080"/>
            <w:vAlign w:val="center"/>
          </w:tcPr>
          <w:p w:rsidR="00576D93" w:rsidRPr="00576D93" w:rsidRDefault="00576D93" w:rsidP="00576D93">
            <w:pPr>
              <w:widowControl w:val="0"/>
              <w:spacing w:before="120" w:after="120" w:line="276" w:lineRule="auto"/>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b/>
                <w:lang w:eastAsia="pt-BR"/>
              </w:rPr>
            </w:pPr>
            <w:r w:rsidRPr="00576D93">
              <w:rPr>
                <w:rFonts w:ascii="Times New Roman" w:eastAsia="Calibri" w:hAnsi="Times New Roman" w:cs="Times New Roman"/>
                <w:b/>
                <w:lang w:eastAsia="pt-BR"/>
              </w:rPr>
              <w:t>DOTAÇÃO ORÇAMENTÁRIA</w:t>
            </w:r>
          </w:p>
        </w:tc>
        <w:tc>
          <w:tcPr>
            <w:tcW w:w="1418" w:type="dxa"/>
            <w:shd w:val="clear" w:color="auto" w:fill="808080"/>
            <w:vAlign w:val="center"/>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r w:rsidRPr="00576D93">
              <w:rPr>
                <w:rFonts w:ascii="Times New Roman" w:eastAsia="Calibri" w:hAnsi="Times New Roman" w:cs="Times New Roman"/>
                <w:b/>
                <w:lang w:eastAsia="pt-BR"/>
              </w:rPr>
              <w:t>“S”, “N”, “N.A.”</w:t>
            </w:r>
          </w:p>
        </w:tc>
        <w:tc>
          <w:tcPr>
            <w:tcW w:w="835" w:type="dxa"/>
            <w:shd w:val="clear" w:color="auto" w:fill="808080"/>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r w:rsidRPr="00576D93">
              <w:rPr>
                <w:rFonts w:ascii="Times New Roman" w:eastAsia="Calibri" w:hAnsi="Times New Roman" w:cs="Times New Roman"/>
                <w:b/>
                <w:lang w:eastAsia="pt-BR"/>
              </w:rPr>
              <w:t>F.</w:t>
            </w: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Foi certificado que objeto da contratação está compatível com as leis orçamentárias e que a previsão de recursos orçamentários é compatível com a despesa estimada?</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b/>
                <w:lang w:eastAsia="pt-BR"/>
              </w:rPr>
            </w:pPr>
            <w:r w:rsidRPr="00576D93">
              <w:rPr>
                <w:rFonts w:ascii="Times New Roman" w:eastAsia="Calibri" w:hAnsi="Times New Roman" w:cs="Times New Roman"/>
                <w:b/>
                <w:sz w:val="24"/>
                <w:szCs w:val="24"/>
                <w:lang w:eastAsia="pt-BR"/>
              </w:rPr>
              <w:t>DA AUTORIZAÇÃO DA AUTORIDADE COMPETENTE</w:t>
            </w:r>
          </w:p>
        </w:tc>
        <w:tc>
          <w:tcPr>
            <w:tcW w:w="1418"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“S”, “N”, “N.A.”</w:t>
            </w:r>
          </w:p>
        </w:tc>
        <w:tc>
          <w:tcPr>
            <w:tcW w:w="835" w:type="dxa"/>
            <w:shd w:val="clear" w:color="auto" w:fill="808080"/>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F.</w:t>
            </w:r>
          </w:p>
        </w:tc>
      </w:tr>
      <w:tr w:rsidR="00576D93" w:rsidRPr="00576D93" w:rsidTr="00663FEC">
        <w:trPr>
          <w:trHeight w:val="302"/>
        </w:trPr>
        <w:tc>
          <w:tcPr>
            <w:tcW w:w="760" w:type="dxa"/>
            <w:shd w:val="clear" w:color="auto" w:fill="FFFFFF"/>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shd w:val="clear" w:color="auto" w:fill="FFFFFF"/>
            <w:vAlign w:val="center"/>
          </w:tcPr>
          <w:p w:rsidR="00576D93" w:rsidRPr="00576D93" w:rsidRDefault="00576D93" w:rsidP="00576D93">
            <w:pPr>
              <w:widowControl w:val="0"/>
              <w:tabs>
                <w:tab w:val="left" w:pos="1134"/>
              </w:tabs>
              <w:spacing w:before="120" w:after="120" w:line="360" w:lineRule="auto"/>
              <w:ind w:left="86" w:right="172"/>
              <w:jc w:val="both"/>
              <w:rPr>
                <w:rFonts w:ascii="Times New Roman" w:eastAsia="Calibri" w:hAnsi="Times New Roman" w:cs="Times New Roman"/>
                <w:b/>
                <w:lang w:eastAsia="pt-BR"/>
              </w:rPr>
            </w:pPr>
            <w:r w:rsidRPr="00576D93">
              <w:rPr>
                <w:rFonts w:ascii="Times New Roman" w:eastAsia="Calibri" w:hAnsi="Times New Roman" w:cs="Times New Roman"/>
                <w:lang w:eastAsia="pt-BR"/>
              </w:rPr>
              <w:t>Consta nos autos autorização da autoridade competente para a contratação?</w:t>
            </w:r>
            <w:r w:rsidRPr="00576D93">
              <w:rPr>
                <w:rFonts w:ascii="Times New Roman" w:eastAsia="Calibri" w:hAnsi="Times New Roman" w:cs="Times New Roman"/>
                <w:sz w:val="24"/>
                <w:szCs w:val="24"/>
                <w:lang w:eastAsia="pt-BR"/>
              </w:rPr>
              <w:t xml:space="preserve"> </w:t>
            </w:r>
          </w:p>
        </w:tc>
        <w:tc>
          <w:tcPr>
            <w:tcW w:w="1418" w:type="dxa"/>
            <w:shd w:val="clear" w:color="auto" w:fill="FFFFFF"/>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p>
        </w:tc>
        <w:tc>
          <w:tcPr>
            <w:tcW w:w="835" w:type="dxa"/>
            <w:shd w:val="clear" w:color="auto" w:fill="FFFFFF"/>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p>
        </w:tc>
      </w:tr>
      <w:tr w:rsidR="00576D93" w:rsidRPr="00576D93" w:rsidTr="00663FEC">
        <w:trPr>
          <w:trHeight w:val="302"/>
        </w:trPr>
        <w:tc>
          <w:tcPr>
            <w:tcW w:w="760"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b/>
                <w:lang w:eastAsia="pt-BR"/>
              </w:rPr>
              <w:t xml:space="preserve">REQUISITOS ESPECÍFICOS DA CONTRATAÇÃO DIRETA PREVISTA NO ART. 74, II - CONTRATAÇÃO DE PROFISSIONAL DO SETOR ARTÍSTICO </w:t>
            </w:r>
          </w:p>
        </w:tc>
        <w:tc>
          <w:tcPr>
            <w:tcW w:w="1418"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“S”, “N”, “N.A.”</w:t>
            </w:r>
          </w:p>
        </w:tc>
        <w:tc>
          <w:tcPr>
            <w:tcW w:w="835" w:type="dxa"/>
            <w:shd w:val="clear" w:color="auto" w:fill="808080"/>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F.</w:t>
            </w: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Consta justificativa para a inexigibilidade da licitação?</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Foram indicadas as razões de escolha do contratado?</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Constam nos autos documentos que comprovem que o contratado é consagrado pela mídia especializada ou pela opinião pública? (</w:t>
            </w:r>
            <w:proofErr w:type="gramStart"/>
            <w:r w:rsidRPr="00576D93">
              <w:rPr>
                <w:rFonts w:ascii="Times New Roman" w:eastAsia="Calibri" w:hAnsi="Times New Roman" w:cs="Times New Roman"/>
                <w:lang w:eastAsia="pt-BR"/>
              </w:rPr>
              <w:t>art.</w:t>
            </w:r>
            <w:proofErr w:type="gramEnd"/>
            <w:r w:rsidRPr="00576D93">
              <w:rPr>
                <w:rFonts w:ascii="Times New Roman" w:eastAsia="Calibri" w:hAnsi="Times New Roman" w:cs="Times New Roman"/>
                <w:lang w:eastAsia="pt-BR"/>
              </w:rPr>
              <w:t xml:space="preserve"> 74, II, Lei n° 14.133/21).</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b/>
                <w:i/>
                <w:lang w:eastAsia="pt-BR"/>
              </w:rPr>
              <w:t>OBS:</w:t>
            </w:r>
            <w:r w:rsidRPr="00576D93">
              <w:rPr>
                <w:rFonts w:ascii="Times New Roman" w:eastAsia="Calibri" w:hAnsi="Times New Roman" w:cs="Times New Roman"/>
                <w:lang w:eastAsia="pt-BR"/>
              </w:rPr>
              <w:t xml:space="preserve"> </w:t>
            </w:r>
            <w:r w:rsidRPr="00576D93">
              <w:rPr>
                <w:rFonts w:ascii="Times New Roman" w:eastAsia="Calibri" w:hAnsi="Times New Roman" w:cs="Times New Roman"/>
                <w:i/>
                <w:lang w:eastAsia="pt-BR"/>
              </w:rPr>
              <w:t xml:space="preserve">A doutrina e a jurisprudência dos Tribunais de Contas indicam como fontes de comprovação desempenhos anteriores, matérias jornalistas, fotos de shows, vídeos, informativos, (com data e fonte de veiculação), comprovação do número de seguidores do artista em redes sociais, demonstração número de </w:t>
            </w:r>
            <w:proofErr w:type="spellStart"/>
            <w:r w:rsidRPr="00576D93">
              <w:rPr>
                <w:rFonts w:ascii="Times New Roman" w:eastAsia="Calibri" w:hAnsi="Times New Roman" w:cs="Times New Roman"/>
                <w:i/>
                <w:lang w:eastAsia="pt-BR"/>
              </w:rPr>
              <w:t>views</w:t>
            </w:r>
            <w:proofErr w:type="spellEnd"/>
            <w:r w:rsidRPr="00576D93">
              <w:rPr>
                <w:rFonts w:ascii="Times New Roman" w:eastAsia="Calibri" w:hAnsi="Times New Roman" w:cs="Times New Roman"/>
                <w:i/>
                <w:lang w:eastAsia="pt-BR"/>
              </w:rPr>
              <w:t xml:space="preserve"> de suas performances em aplicativos de streaming. </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2.2</w:t>
            </w:r>
          </w:p>
        </w:tc>
        <w:tc>
          <w:tcPr>
            <w:tcW w:w="6492" w:type="dxa"/>
          </w:tcPr>
          <w:p w:rsidR="00576D93" w:rsidRPr="00576D93" w:rsidRDefault="00576D93" w:rsidP="00576D93">
            <w:pPr>
              <w:pBdr>
                <w:top w:val="nil"/>
                <w:left w:val="nil"/>
                <w:bottom w:val="nil"/>
                <w:right w:val="nil"/>
                <w:between w:val="nil"/>
              </w:pBdr>
              <w:spacing w:after="0" w:line="257" w:lineRule="auto"/>
              <w:ind w:left="86" w:right="172"/>
              <w:jc w:val="both"/>
              <w:rPr>
                <w:rFonts w:ascii="Times New Roman" w:eastAsia="Times New Roman" w:hAnsi="Times New Roman" w:cs="Times New Roman"/>
                <w:color w:val="000000"/>
                <w:lang w:eastAsia="pt-BR"/>
              </w:rPr>
            </w:pPr>
            <w:r w:rsidRPr="00576D93">
              <w:rPr>
                <w:rFonts w:ascii="Times New Roman" w:eastAsia="Times New Roman" w:hAnsi="Times New Roman" w:cs="Times New Roman"/>
                <w:color w:val="000000"/>
                <w:lang w:eastAsia="pt-BR"/>
              </w:rPr>
              <w:t xml:space="preserve">Caso a contratação seja realizada por intermédio de empresário exclusivo, a documentação consta nos autos? </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i/>
                <w:lang w:eastAsia="pt-BR"/>
              </w:rPr>
            </w:pPr>
            <w:r w:rsidRPr="00576D93">
              <w:rPr>
                <w:rFonts w:ascii="Times New Roman" w:eastAsia="Calibri" w:hAnsi="Times New Roman" w:cs="Times New Roman"/>
                <w:b/>
                <w:i/>
                <w:lang w:eastAsia="pt-BR"/>
              </w:rPr>
              <w:t>OBS. 1</w:t>
            </w:r>
            <w:r w:rsidRPr="00576D93">
              <w:rPr>
                <w:rFonts w:ascii="Times New Roman" w:eastAsia="Calibri" w:hAnsi="Times New Roman" w:cs="Times New Roman"/>
                <w:i/>
                <w:lang w:eastAsia="pt-BR"/>
              </w:rPr>
              <w:t xml:space="preserve">: Considera-se empresário exclusivo a pessoa física ou jurídica que possua contrato, declaração, carta ou outro documento que ateste a exclusividade </w:t>
            </w:r>
            <w:r w:rsidRPr="00576D93">
              <w:rPr>
                <w:rFonts w:ascii="Times New Roman" w:eastAsia="Calibri" w:hAnsi="Times New Roman" w:cs="Times New Roman"/>
                <w:i/>
                <w:u w:val="single"/>
                <w:lang w:eastAsia="pt-BR"/>
              </w:rPr>
              <w:t>permanente e contínua</w:t>
            </w:r>
            <w:r w:rsidRPr="00576D93">
              <w:rPr>
                <w:rFonts w:ascii="Times New Roman" w:eastAsia="Calibri" w:hAnsi="Times New Roman" w:cs="Times New Roman"/>
                <w:i/>
                <w:lang w:eastAsia="pt-BR"/>
              </w:rPr>
              <w:t xml:space="preserve"> de representação, no País ou em Estado específico, do profissional do setor artístico.</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b/>
                <w:i/>
                <w:lang w:eastAsia="pt-BR"/>
              </w:rPr>
              <w:t>OBS. 2</w:t>
            </w:r>
            <w:r w:rsidRPr="00576D93">
              <w:rPr>
                <w:rFonts w:ascii="Times New Roman" w:eastAsia="Calibri" w:hAnsi="Times New Roman" w:cs="Times New Roman"/>
                <w:i/>
                <w:lang w:eastAsia="pt-BR"/>
              </w:rPr>
              <w:t>: Não devem ser aceitos documentos de representação restritos a eventos e locais específicos.</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434"/>
        </w:trPr>
        <w:tc>
          <w:tcPr>
            <w:tcW w:w="760"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b/>
                <w:lang w:eastAsia="pt-BR"/>
              </w:rPr>
            </w:pPr>
            <w:r w:rsidRPr="00576D93">
              <w:rPr>
                <w:rFonts w:ascii="Times New Roman" w:eastAsia="Calibri" w:hAnsi="Times New Roman" w:cs="Times New Roman"/>
                <w:b/>
                <w:lang w:eastAsia="pt-BR"/>
              </w:rPr>
              <w:t>CONTRATO</w:t>
            </w:r>
          </w:p>
        </w:tc>
        <w:tc>
          <w:tcPr>
            <w:tcW w:w="1418"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“S”, “N”, “N.A.”</w:t>
            </w:r>
          </w:p>
        </w:tc>
        <w:tc>
          <w:tcPr>
            <w:tcW w:w="835" w:type="dxa"/>
            <w:shd w:val="clear" w:color="auto" w:fill="808080"/>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F.</w:t>
            </w: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Foi adotada a minutas padrão de contrato aprovada pela PGE/MS?</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2.</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Foi incluído/excluído/alterado algum elemento das minutas padronizadas que demanda uma análise jurídica específica?</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3.</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Consta dos autos a “</w:t>
            </w:r>
            <w:r w:rsidRPr="00576D93">
              <w:rPr>
                <w:rFonts w:ascii="Times New Roman" w:eastAsia="Calibri" w:hAnsi="Times New Roman" w:cs="Times New Roman"/>
                <w:i/>
                <w:lang w:eastAsia="pt-BR"/>
              </w:rPr>
              <w:t>Certidão de Atendimento da Minuta de Contrato padronizado”</w:t>
            </w:r>
            <w:r w:rsidRPr="00576D93">
              <w:rPr>
                <w:rFonts w:ascii="Times New Roman" w:eastAsia="Calibri" w:hAnsi="Times New Roman" w:cs="Times New Roman"/>
                <w:lang w:eastAsia="pt-BR"/>
              </w:rPr>
              <w:t>, que atesta que o conteúdo do Contrato seguiu a versão mais atualizada pela PGE/MS?</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3.1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A certidão informou se foi incluído/excluído/alterado algum elemento da minuta padronizada que demanda análise jurídica?</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3.2</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A necessidade de análise jurídica de que trata o subitem 3.1 desta lista de verificação já está abrangida pelas recomendações contidas no Parecer Referencial PGE/MS/PAA nº 004/2023?</w:t>
            </w:r>
          </w:p>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i/>
                <w:lang w:eastAsia="pt-BR"/>
              </w:rPr>
              <w:t>OBS: Em caso negativo, os autos devem ser remetidos à PGE/MS, para a análise específica sobre esses pontos (Decreto 15.404, de 2020).</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r w:rsidR="00576D93" w:rsidRPr="00576D93" w:rsidTr="00663FEC">
        <w:trPr>
          <w:trHeight w:val="434"/>
        </w:trPr>
        <w:tc>
          <w:tcPr>
            <w:tcW w:w="760"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Item</w:t>
            </w:r>
          </w:p>
        </w:tc>
        <w:tc>
          <w:tcPr>
            <w:tcW w:w="6492" w:type="dxa"/>
            <w:shd w:val="clear" w:color="auto" w:fill="808080"/>
            <w:vAlign w:val="center"/>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b/>
                <w:lang w:eastAsia="pt-BR"/>
              </w:rPr>
            </w:pPr>
            <w:r w:rsidRPr="00576D93">
              <w:rPr>
                <w:rFonts w:ascii="Times New Roman" w:eastAsia="Calibri" w:hAnsi="Times New Roman" w:cs="Times New Roman"/>
                <w:b/>
                <w:lang w:eastAsia="pt-BR"/>
              </w:rPr>
              <w:t>ENCERRAMENTO DA FASE PREPARATÓRIA</w:t>
            </w:r>
          </w:p>
        </w:tc>
        <w:tc>
          <w:tcPr>
            <w:tcW w:w="1418" w:type="dxa"/>
            <w:shd w:val="clear" w:color="auto" w:fill="808080"/>
            <w:vAlign w:val="center"/>
          </w:tcPr>
          <w:p w:rsidR="00576D93" w:rsidRPr="00576D93" w:rsidRDefault="00576D93" w:rsidP="00576D93">
            <w:pPr>
              <w:widowControl w:val="0"/>
              <w:spacing w:before="120" w:after="120" w:line="276" w:lineRule="auto"/>
              <w:ind w:left="44"/>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“S”, “N”, “N.A.”</w:t>
            </w:r>
          </w:p>
        </w:tc>
        <w:tc>
          <w:tcPr>
            <w:tcW w:w="835" w:type="dxa"/>
            <w:shd w:val="clear" w:color="auto" w:fill="808080"/>
            <w:vAlign w:val="center"/>
          </w:tcPr>
          <w:p w:rsidR="00576D93" w:rsidRPr="00576D93" w:rsidRDefault="00576D93" w:rsidP="00576D93">
            <w:pPr>
              <w:widowControl w:val="0"/>
              <w:spacing w:before="120" w:after="120" w:line="276" w:lineRule="auto"/>
              <w:ind w:left="44" w:right="328"/>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F.</w:t>
            </w:r>
          </w:p>
        </w:tc>
      </w:tr>
      <w:tr w:rsidR="00576D93" w:rsidRPr="00576D93" w:rsidTr="00663FEC">
        <w:trPr>
          <w:trHeight w:val="302"/>
        </w:trPr>
        <w:tc>
          <w:tcPr>
            <w:tcW w:w="760" w:type="dxa"/>
            <w:vAlign w:val="center"/>
          </w:tcPr>
          <w:p w:rsidR="00576D93" w:rsidRPr="00576D93" w:rsidRDefault="00576D93" w:rsidP="00576D93">
            <w:pPr>
              <w:widowControl w:val="0"/>
              <w:spacing w:before="120" w:after="120" w:line="276" w:lineRule="auto"/>
              <w:ind w:left="120"/>
              <w:jc w:val="center"/>
              <w:rPr>
                <w:rFonts w:ascii="Times New Roman" w:eastAsia="Calibri" w:hAnsi="Times New Roman" w:cs="Times New Roman"/>
                <w:b/>
                <w:lang w:eastAsia="pt-BR"/>
              </w:rPr>
            </w:pPr>
            <w:r w:rsidRPr="00576D93">
              <w:rPr>
                <w:rFonts w:ascii="Times New Roman" w:eastAsia="Calibri" w:hAnsi="Times New Roman" w:cs="Times New Roman"/>
                <w:b/>
                <w:lang w:eastAsia="pt-BR"/>
              </w:rPr>
              <w:t>1.</w:t>
            </w:r>
          </w:p>
        </w:tc>
        <w:tc>
          <w:tcPr>
            <w:tcW w:w="6492" w:type="dxa"/>
          </w:tcPr>
          <w:p w:rsidR="00576D93" w:rsidRPr="00576D93" w:rsidRDefault="00576D93" w:rsidP="00576D93">
            <w:pPr>
              <w:widowControl w:val="0"/>
              <w:spacing w:before="120" w:after="120" w:line="276" w:lineRule="auto"/>
              <w:ind w:left="86" w:right="172"/>
              <w:jc w:val="both"/>
              <w:rPr>
                <w:rFonts w:ascii="Times New Roman" w:eastAsia="Calibri" w:hAnsi="Times New Roman" w:cs="Times New Roman"/>
                <w:lang w:eastAsia="pt-BR"/>
              </w:rPr>
            </w:pPr>
            <w:r w:rsidRPr="00576D93">
              <w:rPr>
                <w:rFonts w:ascii="Times New Roman" w:eastAsia="Calibri" w:hAnsi="Times New Roman" w:cs="Times New Roman"/>
                <w:lang w:eastAsia="pt-BR"/>
              </w:rPr>
              <w:t>O agente de contratação da fase interna certificou o encerramento da fase preparatória? (</w:t>
            </w:r>
            <w:r w:rsidRPr="00576D93">
              <w:rPr>
                <w:rFonts w:ascii="Times New Roman" w:eastAsia="Calibri" w:hAnsi="Times New Roman" w:cs="Times New Roman"/>
                <w:i/>
                <w:lang w:eastAsia="pt-BR"/>
              </w:rPr>
              <w:t>caput</w:t>
            </w:r>
            <w:r w:rsidRPr="00576D93">
              <w:rPr>
                <w:rFonts w:ascii="Times New Roman" w:eastAsia="Calibri" w:hAnsi="Times New Roman" w:cs="Times New Roman"/>
                <w:lang w:eastAsia="pt-BR"/>
              </w:rPr>
              <w:t xml:space="preserve"> do art. 12 do Decreto nº 15.941/2022)</w:t>
            </w:r>
          </w:p>
        </w:tc>
        <w:tc>
          <w:tcPr>
            <w:tcW w:w="1418"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c>
          <w:tcPr>
            <w:tcW w:w="835" w:type="dxa"/>
          </w:tcPr>
          <w:p w:rsidR="00576D93" w:rsidRPr="00576D93" w:rsidRDefault="00576D93" w:rsidP="00576D93">
            <w:pPr>
              <w:widowControl w:val="0"/>
              <w:spacing w:before="120" w:after="120" w:line="276" w:lineRule="auto"/>
              <w:jc w:val="center"/>
              <w:rPr>
                <w:rFonts w:ascii="Times New Roman" w:eastAsia="Calibri" w:hAnsi="Times New Roman" w:cs="Times New Roman"/>
                <w:lang w:eastAsia="pt-BR"/>
              </w:rPr>
            </w:pPr>
          </w:p>
        </w:tc>
      </w:tr>
    </w:tbl>
    <w:p w:rsidR="00576D93" w:rsidRPr="00576D93" w:rsidRDefault="00576D93" w:rsidP="00576D93">
      <w:pPr>
        <w:spacing w:after="0" w:line="240" w:lineRule="auto"/>
        <w:jc w:val="both"/>
        <w:rPr>
          <w:rFonts w:ascii="Times New Roman" w:eastAsia="Times New Roman" w:hAnsi="Times New Roman" w:cs="Times New Roman"/>
          <w:sz w:val="26"/>
          <w:szCs w:val="26"/>
          <w:lang w:eastAsia="pt-BR"/>
        </w:rPr>
      </w:pPr>
    </w:p>
    <w:p w:rsidR="00576D93" w:rsidRPr="00576D93" w:rsidRDefault="00576D93" w:rsidP="00576D9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lang w:eastAsia="pt-BR"/>
        </w:rPr>
      </w:pPr>
    </w:p>
    <w:p w:rsidR="00801807" w:rsidRDefault="00801807"/>
    <w:sectPr w:rsidR="0080180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D93" w:rsidRDefault="00576D93" w:rsidP="00576D93">
      <w:pPr>
        <w:spacing w:after="0" w:line="240" w:lineRule="auto"/>
      </w:pPr>
      <w:r>
        <w:separator/>
      </w:r>
    </w:p>
  </w:endnote>
  <w:endnote w:type="continuationSeparator" w:id="0">
    <w:p w:rsidR="00576D93" w:rsidRDefault="00576D93" w:rsidP="0057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93B" w:rsidRDefault="00A619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93B" w:rsidRPr="00A6193B" w:rsidRDefault="00A6193B" w:rsidP="00A6193B">
    <w:pPr>
      <w:pBdr>
        <w:top w:val="nil"/>
        <w:left w:val="nil"/>
        <w:bottom w:val="nil"/>
        <w:right w:val="nil"/>
        <w:between w:val="nil"/>
      </w:pBdr>
      <w:tabs>
        <w:tab w:val="center" w:pos="4419"/>
        <w:tab w:val="right" w:pos="8838"/>
        <w:tab w:val="left" w:pos="709"/>
      </w:tabs>
      <w:spacing w:after="0" w:line="240" w:lineRule="auto"/>
      <w:ind w:right="360"/>
      <w:rPr>
        <w:rFonts w:ascii="Calibri" w:eastAsia="Calibri" w:hAnsi="Calibri" w:cs="Calibri"/>
        <w:color w:val="000000"/>
        <w:sz w:val="18"/>
        <w:szCs w:val="18"/>
        <w:lang w:eastAsia="pt-BR"/>
      </w:rPr>
    </w:pPr>
    <w:bookmarkStart w:id="0" w:name="_GoBack"/>
    <w:bookmarkEnd w:id="0"/>
    <w:r w:rsidRPr="00A6193B">
      <w:rPr>
        <w:rFonts w:ascii="Calibri" w:eastAsia="Calibri" w:hAnsi="Calibri" w:cs="Calibri"/>
        <w:color w:val="000000"/>
        <w:sz w:val="18"/>
        <w:szCs w:val="18"/>
        <w:lang w:eastAsia="pt-BR"/>
      </w:rPr>
      <w:t>Parque dos Poderes – Bloco IV        |        Campo Grande – MS        |      CEP 79.031-310</w:t>
    </w:r>
  </w:p>
  <w:p w:rsidR="00A6193B" w:rsidRDefault="00A6193B" w:rsidP="00A6193B">
    <w:pPr>
      <w:pStyle w:val="Rodap"/>
    </w:pPr>
    <w:r w:rsidRPr="00A6193B">
      <w:rPr>
        <w:rFonts w:ascii="Calibri" w:eastAsia="Calibri" w:hAnsi="Calibri" w:cs="Calibri"/>
        <w:color w:val="000000"/>
        <w:sz w:val="18"/>
        <w:szCs w:val="18"/>
        <w:lang w:eastAsia="pt-BR"/>
      </w:rPr>
      <w:t xml:space="preserve"> </w:t>
    </w:r>
    <w:r w:rsidRPr="00A6193B">
      <w:rPr>
        <w:rFonts w:ascii="Calibri" w:eastAsia="Calibri" w:hAnsi="Calibri" w:cs="Calibri"/>
        <w:b/>
        <w:color w:val="000000"/>
        <w:sz w:val="18"/>
        <w:szCs w:val="18"/>
        <w:lang w:eastAsia="pt-BR"/>
      </w:rPr>
      <w:t>www.pge.ms.gov.br</w:t>
    </w:r>
    <w:r w:rsidRPr="00A6193B">
      <w:rPr>
        <w:rFonts w:ascii="Calibri" w:eastAsia="Calibri" w:hAnsi="Calibri" w:cs="Calibri"/>
        <w:color w:val="000000"/>
        <w:sz w:val="18"/>
        <w:szCs w:val="18"/>
        <w:lang w:eastAsia="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93B" w:rsidRDefault="00A619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D93" w:rsidRDefault="00576D93" w:rsidP="00576D93">
      <w:pPr>
        <w:spacing w:after="0" w:line="240" w:lineRule="auto"/>
      </w:pPr>
      <w:r>
        <w:separator/>
      </w:r>
    </w:p>
  </w:footnote>
  <w:footnote w:type="continuationSeparator" w:id="0">
    <w:p w:rsidR="00576D93" w:rsidRDefault="00576D93" w:rsidP="0057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93B" w:rsidRDefault="00A619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67" w:type="dxa"/>
      <w:tblBorders>
        <w:insideH w:val="single" w:sz="4" w:space="0" w:color="000000"/>
        <w:insideV w:val="single" w:sz="4" w:space="0" w:color="000000"/>
      </w:tblBorders>
      <w:tblLayout w:type="fixed"/>
      <w:tblLook w:val="0400" w:firstRow="0" w:lastRow="0" w:firstColumn="0" w:lastColumn="0" w:noHBand="0" w:noVBand="1"/>
    </w:tblPr>
    <w:tblGrid>
      <w:gridCol w:w="3268"/>
      <w:gridCol w:w="3299"/>
    </w:tblGrid>
    <w:tr w:rsidR="00576D93" w:rsidTr="00576D93">
      <w:trPr>
        <w:trHeight w:val="568"/>
      </w:trPr>
      <w:tc>
        <w:tcPr>
          <w:tcW w:w="3268" w:type="dxa"/>
          <w:shd w:val="clear" w:color="auto" w:fill="auto"/>
        </w:tcPr>
        <w:p w:rsidR="00576D93" w:rsidRDefault="00576D93" w:rsidP="00576D93">
          <w:pPr>
            <w:pBdr>
              <w:top w:val="nil"/>
              <w:left w:val="nil"/>
              <w:bottom w:val="nil"/>
              <w:right w:val="nil"/>
              <w:between w:val="nil"/>
            </w:pBdr>
            <w:tabs>
              <w:tab w:val="center" w:pos="4419"/>
              <w:tab w:val="right" w:pos="8838"/>
            </w:tabs>
            <w:rPr>
              <w:rFonts w:ascii="Bookman Old Style" w:eastAsia="Bookman Old Style" w:hAnsi="Bookman Old Style" w:cs="Bookman Old Style"/>
              <w:color w:val="000000"/>
            </w:rPr>
          </w:pPr>
          <w:r>
            <w:rPr>
              <w:rFonts w:ascii="Bookman Old Style" w:eastAsia="Bookman Old Style" w:hAnsi="Bookman Old Style" w:cs="Bookman Old Style"/>
              <w:noProof/>
              <w:color w:val="000000"/>
              <w:lang w:eastAsia="pt-BR"/>
            </w:rPr>
            <w:drawing>
              <wp:inline distT="0" distB="0" distL="0" distR="0" wp14:anchorId="01C1D745" wp14:editId="046C1D74">
                <wp:extent cx="1905000" cy="556260"/>
                <wp:effectExtent l="0" t="0" r="0" b="0"/>
                <wp:docPr id="2" name="image1.jpg" descr="monocromia_positivo_horizontal"/>
                <wp:cNvGraphicFramePr/>
                <a:graphic xmlns:a="http://schemas.openxmlformats.org/drawingml/2006/main">
                  <a:graphicData uri="http://schemas.openxmlformats.org/drawingml/2006/picture">
                    <pic:pic xmlns:pic="http://schemas.openxmlformats.org/drawingml/2006/picture">
                      <pic:nvPicPr>
                        <pic:cNvPr id="0" name="image1.jpg" descr="monocromia_positivo_horizontal"/>
                        <pic:cNvPicPr preferRelativeResize="0"/>
                      </pic:nvPicPr>
                      <pic:blipFill>
                        <a:blip r:embed="rId1"/>
                        <a:srcRect/>
                        <a:stretch>
                          <a:fillRect/>
                        </a:stretch>
                      </pic:blipFill>
                      <pic:spPr>
                        <a:xfrm>
                          <a:off x="0" y="0"/>
                          <a:ext cx="1905000" cy="556260"/>
                        </a:xfrm>
                        <a:prstGeom prst="rect">
                          <a:avLst/>
                        </a:prstGeom>
                        <a:ln/>
                      </pic:spPr>
                    </pic:pic>
                  </a:graphicData>
                </a:graphic>
              </wp:inline>
            </w:drawing>
          </w:r>
        </w:p>
      </w:tc>
      <w:tc>
        <w:tcPr>
          <w:tcW w:w="3299" w:type="dxa"/>
          <w:shd w:val="clear" w:color="auto" w:fill="auto"/>
        </w:tcPr>
        <w:p w:rsidR="00576D93" w:rsidRDefault="00576D93" w:rsidP="00576D93">
          <w:pPr>
            <w:pBdr>
              <w:top w:val="nil"/>
              <w:left w:val="nil"/>
              <w:bottom w:val="nil"/>
              <w:right w:val="nil"/>
              <w:between w:val="nil"/>
            </w:pBdr>
            <w:tabs>
              <w:tab w:val="center" w:pos="4419"/>
              <w:tab w:val="right" w:pos="8838"/>
            </w:tabs>
            <w:rPr>
              <w:b/>
              <w:color w:val="000000"/>
              <w:sz w:val="24"/>
              <w:szCs w:val="24"/>
            </w:rPr>
          </w:pPr>
          <w:r>
            <w:rPr>
              <w:b/>
              <w:color w:val="000000"/>
              <w:sz w:val="24"/>
              <w:szCs w:val="24"/>
            </w:rPr>
            <w:t>PAA</w:t>
          </w:r>
        </w:p>
        <w:p w:rsidR="00576D93" w:rsidRDefault="00576D93" w:rsidP="00576D93">
          <w:pPr>
            <w:pBdr>
              <w:top w:val="nil"/>
              <w:left w:val="nil"/>
              <w:bottom w:val="nil"/>
              <w:right w:val="nil"/>
              <w:between w:val="nil"/>
            </w:pBdr>
            <w:tabs>
              <w:tab w:val="center" w:pos="4419"/>
              <w:tab w:val="right" w:pos="8838"/>
            </w:tabs>
            <w:rPr>
              <w:color w:val="000000"/>
              <w:sz w:val="24"/>
              <w:szCs w:val="24"/>
            </w:rPr>
          </w:pPr>
          <w:r>
            <w:rPr>
              <w:color w:val="000000"/>
              <w:sz w:val="24"/>
              <w:szCs w:val="24"/>
            </w:rPr>
            <w:t>Procuradoria de Assuntos Administrativos</w:t>
          </w:r>
        </w:p>
      </w:tc>
    </w:tr>
  </w:tbl>
  <w:p w:rsidR="00576D93" w:rsidRDefault="00576D9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93B" w:rsidRDefault="00A619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7A"/>
    <w:rsid w:val="0053367A"/>
    <w:rsid w:val="00576D93"/>
    <w:rsid w:val="00801807"/>
    <w:rsid w:val="00A619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BBD69"/>
  <w15:chartTrackingRefBased/>
  <w15:docId w15:val="{F35A8591-3890-4CE1-BBAA-423B7CE9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6D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6D93"/>
  </w:style>
  <w:style w:type="paragraph" w:styleId="Rodap">
    <w:name w:val="footer"/>
    <w:basedOn w:val="Normal"/>
    <w:link w:val="RodapChar"/>
    <w:uiPriority w:val="99"/>
    <w:unhideWhenUsed/>
    <w:rsid w:val="00576D93"/>
    <w:pPr>
      <w:tabs>
        <w:tab w:val="center" w:pos="4252"/>
        <w:tab w:val="right" w:pos="8504"/>
      </w:tabs>
      <w:spacing w:after="0" w:line="240" w:lineRule="auto"/>
    </w:pPr>
  </w:style>
  <w:style w:type="character" w:customStyle="1" w:styleId="RodapChar">
    <w:name w:val="Rodapé Char"/>
    <w:basedOn w:val="Fontepargpadro"/>
    <w:link w:val="Rodap"/>
    <w:uiPriority w:val="99"/>
    <w:rsid w:val="00576D93"/>
  </w:style>
  <w:style w:type="paragraph" w:styleId="Subttulo">
    <w:name w:val="Subtitle"/>
    <w:basedOn w:val="Normal"/>
    <w:next w:val="Normal"/>
    <w:link w:val="SubttuloChar"/>
    <w:uiPriority w:val="11"/>
    <w:qFormat/>
    <w:rsid w:val="00A6193B"/>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A6193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ertidoes-apf.apps.tcu.gov.b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Constituicao/Constituicao.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2707</Words>
  <Characters>14623</Characters>
  <Application>Microsoft Office Word</Application>
  <DocSecurity>0</DocSecurity>
  <Lines>121</Lines>
  <Paragraphs>34</Paragraphs>
  <ScaleCrop>false</ScaleCrop>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3</cp:revision>
  <dcterms:created xsi:type="dcterms:W3CDTF">2024-02-29T12:13:00Z</dcterms:created>
  <dcterms:modified xsi:type="dcterms:W3CDTF">2024-06-18T20:30:00Z</dcterms:modified>
</cp:coreProperties>
</file>