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F0" w:rsidRPr="000A15F0" w:rsidRDefault="000A15F0" w:rsidP="00A742D9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0A15F0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PARECER REFERENCIAL PGE/MS/PAA/Nº 001/2021</w:t>
      </w:r>
    </w:p>
    <w:p w:rsidR="000A15F0" w:rsidRPr="000A15F0" w:rsidRDefault="000A15F0" w:rsidP="00A742D9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0A15F0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</w:t>
      </w:r>
    </w:p>
    <w:p w:rsidR="000A15F0" w:rsidRPr="000A15F0" w:rsidRDefault="000A15F0" w:rsidP="00A74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0A15F0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Procedimento para doação de imóvel do patrimônio estadual aos municípios</w:t>
      </w:r>
    </w:p>
    <w:p w:rsidR="000A15F0" w:rsidRPr="000A15F0" w:rsidRDefault="000A15F0" w:rsidP="00A742D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0A15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A15F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LISTA DE VERIFICAÇÃO DOCUMENTAL (CHECK LIST)</w:t>
      </w:r>
    </w:p>
    <w:p w:rsidR="00A742D9" w:rsidRDefault="00A742D9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A15F0" w:rsidRPr="000A15F0" w:rsidRDefault="000A15F0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A15F0">
        <w:rPr>
          <w:rFonts w:ascii="Times New Roman" w:eastAsia="Times New Roman" w:hAnsi="Times New Roman" w:cs="Times New Roman"/>
          <w:sz w:val="20"/>
          <w:szCs w:val="20"/>
          <w:lang w:eastAsia="pt-BR"/>
        </w:rPr>
        <w:t>São os seguintes atos administrativos e documentos previstos na legislação de regência que deverão instruir o processo administrativo de doação de imóvel do patrimônio estadual a município do Estado.</w:t>
      </w:r>
    </w:p>
    <w:p w:rsidR="00A742D9" w:rsidRDefault="00A742D9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A15F0" w:rsidRPr="000A15F0" w:rsidRDefault="000A15F0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0A15F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Processo nº: ____________________________________________________________________________</w:t>
      </w:r>
    </w:p>
    <w:p w:rsidR="000A15F0" w:rsidRPr="000A15F0" w:rsidRDefault="000A15F0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0A15F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Origem: ________________________________________________________________________________</w:t>
      </w:r>
    </w:p>
    <w:p w:rsidR="000A15F0" w:rsidRDefault="000A15F0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proofErr w:type="gramStart"/>
      <w:r w:rsidRPr="000A15F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Interessado(</w:t>
      </w:r>
      <w:proofErr w:type="gramEnd"/>
      <w:r w:rsidRPr="000A15F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s): __________________________________________________________________________</w:t>
      </w:r>
    </w:p>
    <w:p w:rsidR="00A742D9" w:rsidRPr="000A15F0" w:rsidRDefault="00A742D9" w:rsidP="00A74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8801" w:type="dxa"/>
        <w:jc w:val="center"/>
        <w:tblCellSpacing w:w="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6498"/>
        <w:gridCol w:w="471"/>
        <w:gridCol w:w="567"/>
        <w:gridCol w:w="30"/>
        <w:gridCol w:w="676"/>
      </w:tblGrid>
      <w:tr w:rsidR="000A15F0" w:rsidRPr="000A15F0" w:rsidTr="00535408">
        <w:trPr>
          <w:trHeight w:val="251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ATOS ADMINISTRATIVOS E DOCUMENTOS A SEREM VERIFICADOS </w:t>
            </w:r>
          </w:p>
        </w:tc>
      </w:tr>
      <w:tr w:rsidR="000A15F0" w:rsidRPr="000A15F0" w:rsidTr="00535408">
        <w:trPr>
          <w:trHeight w:val="315"/>
          <w:tblCellSpacing w:w="0" w:type="dxa"/>
          <w:jc w:val="center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Perguntas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 xml:space="preserve">Sim / Não </w:t>
            </w:r>
          </w:p>
        </w:tc>
        <w:tc>
          <w:tcPr>
            <w:tcW w:w="567" w:type="dxa"/>
          </w:tcPr>
          <w:p w:rsidR="000A15F0" w:rsidRPr="000A15F0" w:rsidRDefault="000A15F0" w:rsidP="00A7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Folha</w:t>
            </w:r>
          </w:p>
        </w:tc>
        <w:tc>
          <w:tcPr>
            <w:tcW w:w="706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Obs.</w:t>
            </w:r>
          </w:p>
        </w:tc>
      </w:tr>
      <w:tr w:rsidR="000A15F0" w:rsidRPr="000A15F0" w:rsidTr="00535408">
        <w:trPr>
          <w:trHeight w:val="307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 Formalização do Processo</w:t>
            </w:r>
          </w:p>
        </w:tc>
      </w:tr>
      <w:tr w:rsidR="000A15F0" w:rsidRPr="000A15F0" w:rsidTr="00535408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1.1.</w:t>
            </w:r>
            <w:r w:rsidRPr="000A15F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Consta nos autos a abertura de processo administrativo devidamente autuado, protocolado e numerado com a solicitação de imóvel do patrimônio estadual a ser doado?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 nos autos justificativa do órgão solicitante para a doação pretendida com justificativa para recebimento da doação – interesse público justificado e juntada dos documentos pertinentes (ex.: documentos pessoais do representante legal do donatário, termo de posse com mandato vigente, etc.?)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1.3.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 nos autos a matrícula atualizada do imóvel com prazo de expedição não superior a 6 (seis) meses?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1.3.1.</w:t>
            </w: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 doador é proprietário do imóvel que pretende doar?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1.3.2.</w:t>
            </w: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Há na matrícula imobiliária alguma averbação ou registro que impeça a doação do imóvel pelo Estado de Mato Grosso do Sul?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Constam nos autos planta e memorial descritivo, com registros fotográficos do imóvel? (Obs.: Esses documentos não constituem exigência legal para a doação, de modo que sua ausência não impede o prosseguimento do procedimento)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1.5.</w:t>
            </w: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Consta nos autos parecer prévio do órgão específico da SAD quanto ao interesse público na doação do imóvel?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bookmarkStart w:id="0" w:name="_GoBack"/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laudo de avaliação do imóvel a ser doado? 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bookmarkEnd w:id="0"/>
      <w:tr w:rsidR="000A15F0" w:rsidRPr="000A15F0" w:rsidTr="00535408">
        <w:trPr>
          <w:trHeight w:val="22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Consta nos autos autorização expressa do Governador do Estado quanto à doação imobiliária? 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lastRenderedPageBreak/>
              <w:t>1.8.</w:t>
            </w:r>
          </w:p>
        </w:tc>
        <w:tc>
          <w:tcPr>
            <w:tcW w:w="6498" w:type="dxa"/>
          </w:tcPr>
          <w:p w:rsidR="0042505C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Consta nos autos lei autorizadora da doação? </w:t>
            </w:r>
          </w:p>
          <w:p w:rsidR="000A15F0" w:rsidRPr="0042505C" w:rsidRDefault="000A15F0" w:rsidP="004250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53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1.9.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previsão de cumprimento de encargo na doação? 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53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1.9.1.</w:t>
            </w: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Em caso positivo, o encargo foi especificado na lei de doação, estabelecendo-se o prazo de cumprimento juntamente com a respectiva sanção e cláusula de reversão?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410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2. Formalização do ato de doação </w:t>
            </w:r>
          </w:p>
        </w:tc>
      </w:tr>
      <w:tr w:rsidR="000A15F0" w:rsidRPr="000A15F0" w:rsidTr="00535408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nos autos Escritura Pública de doação? </w:t>
            </w:r>
            <w:r w:rsidRPr="000A15F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</w:tr>
      <w:tr w:rsidR="000A15F0" w:rsidRPr="000A15F0" w:rsidTr="00535408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2.2.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nos autos cópia atualizada da matrícula com a averbação/registro da doação do imóvel?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2.3.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nos autos cópia da publicação do extrato da doação no Diário Oficial do Estado?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0A15F0" w:rsidRPr="000A15F0" w:rsidTr="00535408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2.4.</w:t>
            </w:r>
          </w:p>
        </w:tc>
        <w:tc>
          <w:tcPr>
            <w:tcW w:w="6498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0A15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registro da baixa do imóvel mediante doação no SISPAT - Imóveis (Sistema de Patrimônio)?</w:t>
            </w:r>
          </w:p>
        </w:tc>
        <w:tc>
          <w:tcPr>
            <w:tcW w:w="471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0A15F0" w:rsidRPr="000A15F0" w:rsidRDefault="000A15F0" w:rsidP="00A742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</w:tbl>
    <w:p w:rsidR="00A81BD6" w:rsidRDefault="00A81BD6" w:rsidP="00A742D9">
      <w:pPr>
        <w:spacing w:after="0"/>
      </w:pPr>
    </w:p>
    <w:sectPr w:rsidR="00A81BD6" w:rsidSect="00A742D9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D9" w:rsidRDefault="00A742D9" w:rsidP="00A742D9">
      <w:pPr>
        <w:spacing w:after="0" w:line="240" w:lineRule="auto"/>
      </w:pPr>
      <w:r>
        <w:separator/>
      </w:r>
    </w:p>
  </w:endnote>
  <w:endnote w:type="continuationSeparator" w:id="0">
    <w:p w:rsidR="00A742D9" w:rsidRDefault="00A742D9" w:rsidP="00A7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5C" w:rsidRPr="0042505C" w:rsidRDefault="0042505C" w:rsidP="0042505C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42505C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42505C" w:rsidRPr="0042505C" w:rsidRDefault="0042505C" w:rsidP="0042505C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42505C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42505C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42505C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2</w:t>
    </w:r>
    <w:r w:rsidRPr="0042505C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42505C" w:rsidRPr="0042505C" w:rsidRDefault="0042505C" w:rsidP="0042505C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42505C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42505C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42505C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42505C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42505C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42505C" w:rsidRDefault="00425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D9" w:rsidRDefault="00A742D9" w:rsidP="00A742D9">
      <w:pPr>
        <w:spacing w:after="0" w:line="240" w:lineRule="auto"/>
      </w:pPr>
      <w:r>
        <w:separator/>
      </w:r>
    </w:p>
  </w:footnote>
  <w:footnote w:type="continuationSeparator" w:id="0">
    <w:p w:rsidR="00A742D9" w:rsidRDefault="00A742D9" w:rsidP="00A7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D9" w:rsidRDefault="00A742D9" w:rsidP="00A742D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7850" cy="542925"/>
          <wp:effectExtent l="0" t="0" r="0" b="9525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F0"/>
    <w:rsid w:val="000A15F0"/>
    <w:rsid w:val="0042505C"/>
    <w:rsid w:val="00A742D9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50DF-9ABA-463A-A24F-08CA678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2D9"/>
  </w:style>
  <w:style w:type="paragraph" w:styleId="Rodap">
    <w:name w:val="footer"/>
    <w:basedOn w:val="Normal"/>
    <w:link w:val="RodapChar"/>
    <w:uiPriority w:val="99"/>
    <w:unhideWhenUsed/>
    <w:rsid w:val="00A74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3</cp:revision>
  <dcterms:created xsi:type="dcterms:W3CDTF">2024-02-27T19:10:00Z</dcterms:created>
  <dcterms:modified xsi:type="dcterms:W3CDTF">2024-06-05T13:50:00Z</dcterms:modified>
</cp:coreProperties>
</file>