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A7" w:rsidRPr="003A78A7" w:rsidRDefault="003A78A7" w:rsidP="003A78A7">
      <w:pPr>
        <w:jc w:val="center"/>
        <w:rPr>
          <w:rFonts w:ascii="Times New Roman" w:hAnsi="Times New Roman" w:cs="Times New Roman"/>
          <w:color w:val="FF0000"/>
        </w:rPr>
      </w:pPr>
      <w:r w:rsidRPr="003A78A7">
        <w:rPr>
          <w:rFonts w:ascii="Times New Roman" w:hAnsi="Times New Roman" w:cs="Times New Roman"/>
          <w:color w:val="FF0000"/>
        </w:rPr>
        <w:t>VERSÃO REVISADA PELA DECISÃO PGE/MS/GAB/N. 012/2023</w:t>
      </w:r>
    </w:p>
    <w:p w:rsidR="003A78A7" w:rsidRPr="003A78A7" w:rsidRDefault="003A78A7" w:rsidP="003A78A7">
      <w:pPr>
        <w:jc w:val="center"/>
        <w:rPr>
          <w:rFonts w:ascii="Times New Roman" w:hAnsi="Times New Roman" w:cs="Times New Roman"/>
          <w:b/>
        </w:rPr>
      </w:pPr>
      <w:r w:rsidRPr="003A78A7">
        <w:rPr>
          <w:rFonts w:ascii="Times New Roman" w:hAnsi="Times New Roman" w:cs="Times New Roman"/>
          <w:b/>
        </w:rPr>
        <w:t>ANEXO II – Lista de verificação – reequilíbrio econômico-financeiro – majoração do preço registrado</w:t>
      </w:r>
    </w:p>
    <w:p w:rsidR="003A78A7" w:rsidRPr="003A78A7" w:rsidRDefault="003A78A7" w:rsidP="003A78A7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</w:rPr>
      </w:pPr>
      <w:r w:rsidRPr="003A78A7">
        <w:rPr>
          <w:bCs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:rsidR="003A78A7" w:rsidRPr="003A78A7" w:rsidRDefault="003A78A7" w:rsidP="003A78A7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</w:rPr>
      </w:pPr>
      <w:r w:rsidRPr="003A78A7">
        <w:rPr>
          <w:bCs/>
        </w:rPr>
        <w:t xml:space="preserve">Recomenda-se a juntada da lista preenchida nos autos e a </w:t>
      </w:r>
      <w:proofErr w:type="spellStart"/>
      <w:r w:rsidRPr="003A78A7">
        <w:rPr>
          <w:bCs/>
        </w:rPr>
        <w:t>cientificação</w:t>
      </w:r>
      <w:proofErr w:type="spellEnd"/>
      <w:r w:rsidRPr="003A78A7">
        <w:rPr>
          <w:bCs/>
        </w:rPr>
        <w:t xml:space="preserve"> dos seus termos aos órgãos assessorados respectivos.</w:t>
      </w:r>
    </w:p>
    <w:p w:rsidR="003A78A7" w:rsidRPr="003A78A7" w:rsidRDefault="003A78A7" w:rsidP="003A78A7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bCs/>
        </w:rPr>
      </w:pPr>
      <w:proofErr w:type="gramStart"/>
      <w:r w:rsidRPr="003A78A7">
        <w:rPr>
          <w:bCs/>
        </w:rPr>
        <w:t>c) Na</w:t>
      </w:r>
      <w:proofErr w:type="gramEnd"/>
      <w:r w:rsidRPr="003A78A7">
        <w:rPr>
          <w:bCs/>
        </w:rPr>
        <w:t xml:space="preserve"> utilização da presente lista, deverá o servidor responsável analisar e verificar se eventual RESPOSTA NEGATIVA é causa para devolução do processo para complementação da instrução, se pode ser objeto de ressalva ou se pode prosseguir para decisão sobre o pedido de realinhamento de preços.</w:t>
      </w:r>
    </w:p>
    <w:p w:rsidR="003A78A7" w:rsidRPr="003A78A7" w:rsidRDefault="003A78A7" w:rsidP="003A78A7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bCs/>
        </w:rPr>
      </w:pPr>
      <w:r w:rsidRPr="003A78A7">
        <w:rPr>
          <w:bCs/>
        </w:rPr>
        <w:t>d) Na coluna S/N/NA preencher apenas com as letras “S”, “N”, “N.A.”, sendo: S – SIM, N – NÃO, N.A. – NÃO SE APLICA.</w:t>
      </w:r>
    </w:p>
    <w:tbl>
      <w:tblPr>
        <w:tblStyle w:val="Tabelacomgrade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4396"/>
        <w:gridCol w:w="1134"/>
        <w:gridCol w:w="702"/>
      </w:tblGrid>
      <w:tr w:rsidR="003A78A7" w:rsidRPr="003A78A7" w:rsidTr="007A53B2">
        <w:trPr>
          <w:trHeight w:val="248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8A7" w:rsidRPr="003A78A7" w:rsidRDefault="003A78A7" w:rsidP="007A53B2">
            <w:pPr>
              <w:tabs>
                <w:tab w:val="left" w:pos="4884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A78A7">
              <w:rPr>
                <w:rFonts w:ascii="Times New Roman" w:hAnsi="Times New Roman" w:cs="Times New Roman"/>
                <w:b/>
              </w:rPr>
              <w:t>1. REEQUILÍBRIO ECONÔMICO-FINANCEIRO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8A7" w:rsidRPr="003A78A7" w:rsidRDefault="003A78A7" w:rsidP="007A53B2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A78A7">
              <w:rPr>
                <w:rFonts w:ascii="Times New Roman" w:hAnsi="Times New Roman" w:cs="Times New Roman"/>
                <w:b/>
              </w:rPr>
              <w:t>S/N/NA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8A7" w:rsidRPr="003A78A7" w:rsidRDefault="003A78A7" w:rsidP="007A53B2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A78A7">
              <w:rPr>
                <w:rFonts w:ascii="Times New Roman" w:hAnsi="Times New Roman" w:cs="Times New Roman"/>
                <w:b/>
              </w:rPr>
              <w:t>Fls.</w:t>
            </w:r>
          </w:p>
        </w:tc>
      </w:tr>
      <w:tr w:rsidR="003A78A7" w:rsidRPr="003A78A7" w:rsidTr="007A53B2">
        <w:trPr>
          <w:trHeight w:val="661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</w:rPr>
              <w:t>1.1. O pedido de reequilíbrio foi feito antes do pedido de fornecimento do bem/serviço pela Administração?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rPr>
          <w:trHeight w:val="518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</w:rPr>
              <w:t>1.2. Houve comprovação de que o preço inicialmente registrado em ata se tornou inferior ao praticado no mercado?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rPr>
          <w:trHeight w:val="62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</w:rPr>
              <w:t xml:space="preserve">1.3.Houve comprovação de que </w:t>
            </w: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 xml:space="preserve">a variação de preço é decorrente </w:t>
            </w:r>
            <w:r w:rsidRPr="003A78A7">
              <w:rPr>
                <w:rFonts w:ascii="Times New Roman" w:hAnsi="Times New Roman" w:cs="Times New Roman"/>
                <w:snapToGrid w:val="0"/>
                <w:lang w:bidi="pt-BR"/>
              </w:rPr>
              <w:t>de evento: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 xml:space="preserve">(1) </w:t>
            </w:r>
            <w:r w:rsidRPr="003A78A7">
              <w:rPr>
                <w:rFonts w:ascii="Times New Roman" w:hAnsi="Times New Roman" w:cs="Times New Roman"/>
                <w:snapToGrid w:val="0"/>
                <w:lang w:bidi="pt-BR"/>
              </w:rPr>
              <w:t>posterior à assinatura da ata de registro de preço?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rPr>
          <w:trHeight w:val="699"/>
        </w:trPr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 xml:space="preserve">(2) </w:t>
            </w:r>
            <w:r w:rsidRPr="003A78A7">
              <w:rPr>
                <w:rFonts w:ascii="Times New Roman" w:hAnsi="Times New Roman" w:cs="Times New Roman"/>
              </w:rPr>
              <w:t>absolutamente independente da vontade das partes?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rPr>
          <w:trHeight w:val="1572"/>
        </w:trPr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</w:rPr>
              <w:t>(3) de tal natureza que sua ocorrência não poderia, em hipótese alguma, ser prevista pelo detentor da ata (fato imprevisível ou previsível, porém de consequências incalculáveis)?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rPr>
          <w:trHeight w:val="687"/>
        </w:trPr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</w:rPr>
              <w:t>(4) que impossibilitou o detentor da ata de cumprir o compromisso inicialmente assumido?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</w:rPr>
              <w:t>1.4. Houve comprovação de que o detentor da ata não possui em estoque os itens adquiridos pelo preço inicialmente registrado em ata (anterior ao aumento)?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rPr>
          <w:trHeight w:val="810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  <w:bCs/>
                <w:snapToGrid w:val="0"/>
                <w:lang w:bidi="pt-BR"/>
              </w:rPr>
            </w:pPr>
            <w:r w:rsidRPr="003A78A7">
              <w:rPr>
                <w:rFonts w:ascii="Times New Roman" w:hAnsi="Times New Roman" w:cs="Times New Roman"/>
              </w:rPr>
              <w:t xml:space="preserve">1.5. Foi </w:t>
            </w: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 xml:space="preserve">estabelecida pelo órgão gerenciador </w:t>
            </w:r>
            <w:r w:rsidRPr="003A78A7">
              <w:rPr>
                <w:rFonts w:ascii="Times New Roman" w:hAnsi="Times New Roman" w:cs="Times New Roman"/>
                <w:b/>
                <w:snapToGrid w:val="0"/>
                <w:u w:val="single"/>
                <w:lang w:bidi="pt-BR"/>
              </w:rPr>
              <w:t>negociação com os classificados</w:t>
            </w: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>, com o intuito de manter os preços inicialmente registrados, inclusive, convocando os demais fornecedores para assegurar igual oportunidade de negociação?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>1.5.1. A negociação restou infrutífera?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  <w:bCs/>
                <w:snapToGrid w:val="0"/>
                <w:lang w:bidi="pt-BR"/>
              </w:rPr>
            </w:pP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>1.6. Há pesquisa de preços feita pela Administração?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8A7" w:rsidRPr="003A78A7" w:rsidTr="007A53B2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  <w:bCs/>
                <w:snapToGrid w:val="0"/>
                <w:lang w:bidi="pt-BR"/>
              </w:rPr>
            </w:pPr>
            <w:r w:rsidRPr="003A78A7">
              <w:rPr>
                <w:rFonts w:ascii="Times New Roman" w:hAnsi="Times New Roman" w:cs="Times New Roman"/>
                <w:bCs/>
                <w:snapToGrid w:val="0"/>
                <w:lang w:bidi="pt-BR"/>
              </w:rPr>
              <w:t>1.6.1. Em caso positivo, a pesquisa de preços corrobora o aumento do valor do preço inicialmente registrado em ARP, nos termos do pedido do detentor da 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3A78A7" w:rsidRDefault="003A78A7" w:rsidP="007A53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E1C" w:rsidRPr="003A78A7" w:rsidRDefault="00396E1C" w:rsidP="00B5305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96E1C" w:rsidRPr="003A78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52" w:rsidRDefault="00B53052" w:rsidP="00B53052">
      <w:pPr>
        <w:spacing w:after="0" w:line="240" w:lineRule="auto"/>
      </w:pPr>
      <w:r>
        <w:separator/>
      </w:r>
    </w:p>
  </w:endnote>
  <w:endnote w:type="continuationSeparator" w:id="0">
    <w:p w:rsidR="00B53052" w:rsidRDefault="00B53052" w:rsidP="00B5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2" w:rsidRPr="00B53052" w:rsidRDefault="00B53052" w:rsidP="00B53052">
    <w:pPr>
      <w:pBdr>
        <w:top w:val="double" w:sz="4" w:space="1" w:color="auto"/>
      </w:pBdr>
      <w:tabs>
        <w:tab w:val="left" w:pos="709"/>
        <w:tab w:val="center" w:pos="4419"/>
        <w:tab w:val="right" w:pos="8838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b/>
        <w:sz w:val="18"/>
        <w:szCs w:val="18"/>
        <w:lang w:eastAsia="pt-BR"/>
      </w:rPr>
    </w:pPr>
    <w:r w:rsidRPr="00B53052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Av. Des. José Nunes da Cunha, Bloco IV, Parque dos Poderes, Campo Grande/MS, CEP 79.031-310 </w:t>
    </w:r>
    <w:hyperlink r:id="rId1" w:history="1">
      <w:r w:rsidRPr="00B53052">
        <w:rPr>
          <w:rFonts w:ascii="Bookman Old Style" w:eastAsia="Times New Roman" w:hAnsi="Bookman Old Style" w:cs="Times New Roman"/>
          <w:b/>
          <w:color w:val="0000FF"/>
          <w:sz w:val="18"/>
          <w:szCs w:val="18"/>
          <w:u w:val="single"/>
          <w:lang w:eastAsia="pt-BR"/>
        </w:rPr>
        <w:t>www.pge.ms.gov.br</w:t>
      </w:r>
    </w:hyperlink>
  </w:p>
  <w:p w:rsidR="00B53052" w:rsidRPr="00B53052" w:rsidRDefault="00B53052" w:rsidP="00B53052">
    <w:pPr>
      <w:tabs>
        <w:tab w:val="center" w:pos="4419"/>
        <w:tab w:val="right" w:pos="8838"/>
      </w:tabs>
      <w:spacing w:after="0" w:line="240" w:lineRule="auto"/>
      <w:jc w:val="both"/>
      <w:rPr>
        <w:rFonts w:ascii="Bookman Old Style" w:eastAsia="Times New Roman" w:hAnsi="Bookman Old Style" w:cs="Times New Roman"/>
        <w:b/>
        <w:sz w:val="18"/>
        <w:szCs w:val="20"/>
        <w:lang w:eastAsia="pt-BR"/>
      </w:rPr>
    </w:pPr>
  </w:p>
  <w:p w:rsidR="00B53052" w:rsidRDefault="00B530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52" w:rsidRDefault="00B53052" w:rsidP="00B53052">
      <w:pPr>
        <w:spacing w:after="0" w:line="240" w:lineRule="auto"/>
      </w:pPr>
      <w:r>
        <w:separator/>
      </w:r>
    </w:p>
  </w:footnote>
  <w:footnote w:type="continuationSeparator" w:id="0">
    <w:p w:rsidR="00B53052" w:rsidRDefault="00B53052" w:rsidP="00B5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B53052" w:rsidRPr="00C57E58" w:rsidTr="00F8592F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B53052" w:rsidRDefault="00B53052" w:rsidP="00B53052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7E700057" wp14:editId="29C9F547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3052" w:rsidRDefault="00B53052" w:rsidP="00B53052">
          <w:pPr>
            <w:pStyle w:val="Cabealho"/>
            <w:ind w:left="-105"/>
            <w:rPr>
              <w:bCs/>
              <w:sz w:val="2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B53052" w:rsidRPr="00C57E58" w:rsidRDefault="00B53052" w:rsidP="00B53052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B53052" w:rsidRPr="00C57E58" w:rsidRDefault="00B53052" w:rsidP="00B53052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B53052" w:rsidRDefault="00B53052" w:rsidP="00B530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538E"/>
    <w:multiLevelType w:val="hybridMultilevel"/>
    <w:tmpl w:val="625A6FD8"/>
    <w:lvl w:ilvl="0" w:tplc="04160017">
      <w:start w:val="1"/>
      <w:numFmt w:val="lowerLetter"/>
      <w:lvlText w:val="%1)"/>
      <w:lvlJc w:val="left"/>
      <w:pPr>
        <w:ind w:left="-272" w:hanging="360"/>
      </w:pPr>
    </w:lvl>
    <w:lvl w:ilvl="1" w:tplc="04160019">
      <w:start w:val="1"/>
      <w:numFmt w:val="lowerLetter"/>
      <w:lvlText w:val="%2."/>
      <w:lvlJc w:val="left"/>
      <w:pPr>
        <w:ind w:left="448" w:hanging="360"/>
      </w:pPr>
    </w:lvl>
    <w:lvl w:ilvl="2" w:tplc="0416001B">
      <w:start w:val="1"/>
      <w:numFmt w:val="lowerRoman"/>
      <w:lvlText w:val="%3."/>
      <w:lvlJc w:val="right"/>
      <w:pPr>
        <w:ind w:left="1168" w:hanging="180"/>
      </w:pPr>
    </w:lvl>
    <w:lvl w:ilvl="3" w:tplc="0416000F">
      <w:start w:val="1"/>
      <w:numFmt w:val="decimal"/>
      <w:lvlText w:val="%4."/>
      <w:lvlJc w:val="left"/>
      <w:pPr>
        <w:ind w:left="1888" w:hanging="360"/>
      </w:pPr>
    </w:lvl>
    <w:lvl w:ilvl="4" w:tplc="04160019">
      <w:start w:val="1"/>
      <w:numFmt w:val="lowerLetter"/>
      <w:lvlText w:val="%5."/>
      <w:lvlJc w:val="left"/>
      <w:pPr>
        <w:ind w:left="2608" w:hanging="360"/>
      </w:pPr>
    </w:lvl>
    <w:lvl w:ilvl="5" w:tplc="0416001B">
      <w:start w:val="1"/>
      <w:numFmt w:val="lowerRoman"/>
      <w:lvlText w:val="%6."/>
      <w:lvlJc w:val="right"/>
      <w:pPr>
        <w:ind w:left="3328" w:hanging="180"/>
      </w:pPr>
    </w:lvl>
    <w:lvl w:ilvl="6" w:tplc="0416000F">
      <w:start w:val="1"/>
      <w:numFmt w:val="decimal"/>
      <w:lvlText w:val="%7."/>
      <w:lvlJc w:val="left"/>
      <w:pPr>
        <w:ind w:left="4048" w:hanging="360"/>
      </w:pPr>
    </w:lvl>
    <w:lvl w:ilvl="7" w:tplc="04160019">
      <w:start w:val="1"/>
      <w:numFmt w:val="lowerLetter"/>
      <w:lvlText w:val="%8."/>
      <w:lvlJc w:val="left"/>
      <w:pPr>
        <w:ind w:left="4768" w:hanging="360"/>
      </w:pPr>
    </w:lvl>
    <w:lvl w:ilvl="8" w:tplc="0416001B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90"/>
    <w:rsid w:val="00396E1C"/>
    <w:rsid w:val="003A78A7"/>
    <w:rsid w:val="00B53052"/>
    <w:rsid w:val="00C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B6FA"/>
  <w15:chartTrackingRefBased/>
  <w15:docId w15:val="{689E09AC-CA54-477D-B343-58B4E08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A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3A78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3A78A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A7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B5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B53052"/>
  </w:style>
  <w:style w:type="paragraph" w:styleId="Rodap">
    <w:name w:val="footer"/>
    <w:basedOn w:val="Normal"/>
    <w:link w:val="RodapChar"/>
    <w:uiPriority w:val="99"/>
    <w:unhideWhenUsed/>
    <w:rsid w:val="00B5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052"/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unhideWhenUsed/>
    <w:qFormat/>
    <w:rsid w:val="00B530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B5305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2024-02-29T14:45:00Z</dcterms:created>
  <dcterms:modified xsi:type="dcterms:W3CDTF">2024-06-19T14:05:00Z</dcterms:modified>
</cp:coreProperties>
</file>