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1F" w:rsidRDefault="009D181F" w:rsidP="009D181F">
      <w:pPr>
        <w:spacing w:before="92"/>
        <w:ind w:left="1141" w:right="702"/>
        <w:jc w:val="center"/>
        <w:rPr>
          <w:b/>
        </w:rPr>
      </w:pPr>
      <w:r>
        <w:rPr>
          <w:b/>
        </w:rPr>
        <w:t>ANEXO II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MODELO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  <w:i/>
        </w:rPr>
        <w:t>CHECK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LIST</w:t>
      </w:r>
      <w:r>
        <w:rPr>
          <w:b/>
          <w:i/>
          <w:spacing w:val="-2"/>
        </w:rPr>
        <w:t xml:space="preserve"> </w:t>
      </w:r>
      <w:r>
        <w:rPr>
          <w:b/>
        </w:rPr>
        <w:t>INICIAL*</w:t>
      </w:r>
    </w:p>
    <w:p w:rsidR="009D181F" w:rsidRDefault="009D181F" w:rsidP="009D181F">
      <w:pPr>
        <w:pStyle w:val="Corpodetexto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161"/>
        <w:gridCol w:w="869"/>
        <w:gridCol w:w="898"/>
      </w:tblGrid>
      <w:tr w:rsidR="009D181F" w:rsidTr="0024539D">
        <w:trPr>
          <w:trHeight w:val="760"/>
        </w:trPr>
        <w:tc>
          <w:tcPr>
            <w:tcW w:w="8497" w:type="dxa"/>
            <w:gridSpan w:val="4"/>
          </w:tcPr>
          <w:p w:rsidR="009D181F" w:rsidRDefault="009D181F" w:rsidP="0024539D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Check</w:t>
            </w:r>
            <w:r>
              <w:rPr>
                <w:rFonts w:ascii="Times New Roman" w:hAnsi="Times New Roman"/>
                <w:b/>
                <w:i/>
                <w:spacing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list</w:t>
            </w:r>
            <w:r>
              <w:rPr>
                <w:rFonts w:ascii="Times New Roman" w:hAnsi="Times New Roman"/>
                <w:b/>
                <w:i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inicial</w:t>
            </w:r>
            <w:r>
              <w:rPr>
                <w:rFonts w:ascii="Times New Roman" w:hAnsi="Times New Roman"/>
                <w:b/>
                <w:i/>
                <w:spacing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para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os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procedimentos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necessários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para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realização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cedências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</w:p>
          <w:p w:rsidR="009D181F" w:rsidRDefault="009D181F" w:rsidP="0024539D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servidores</w:t>
            </w:r>
            <w:r>
              <w:rPr>
                <w:rFonts w:ascii="Times New Roman" w:hAnsi="Times New Roman"/>
                <w:b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públicos</w:t>
            </w:r>
            <w:r>
              <w:rPr>
                <w:rFonts w:ascii="Times New Roman" w:hAnsi="Times New Roman"/>
                <w:b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para</w:t>
            </w:r>
            <w:r>
              <w:rPr>
                <w:rFonts w:ascii="Times New Roman" w:hAnsi="Times New Roman"/>
                <w:b/>
                <w:spacing w:val="1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Municípios</w:t>
            </w:r>
            <w:r>
              <w:rPr>
                <w:rFonts w:ascii="Times New Roman" w:hAnsi="Times New Roman"/>
                <w:b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  <w:spacing w:val="1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Estado,</w:t>
            </w:r>
            <w:r>
              <w:rPr>
                <w:rFonts w:ascii="Times New Roman" w:hAnsi="Times New Roman"/>
                <w:b/>
                <w:spacing w:val="1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com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ônus</w:t>
            </w:r>
            <w:r>
              <w:rPr>
                <w:rFonts w:ascii="Times New Roman" w:hAnsi="Times New Roman"/>
                <w:b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para</w:t>
            </w:r>
            <w:r>
              <w:rPr>
                <w:rFonts w:ascii="Times New Roman" w:hAnsi="Times New Roman"/>
                <w:b/>
                <w:spacing w:val="1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origem</w:t>
            </w:r>
            <w:r>
              <w:rPr>
                <w:rFonts w:ascii="Times New Roman" w:hAnsi="Times New Roman"/>
                <w:b/>
                <w:spacing w:val="2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mediante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reembolso.</w:t>
            </w:r>
          </w:p>
        </w:tc>
      </w:tr>
      <w:tr w:rsidR="009D181F" w:rsidTr="0024539D">
        <w:trPr>
          <w:trHeight w:val="251"/>
        </w:trPr>
        <w:tc>
          <w:tcPr>
            <w:tcW w:w="8497" w:type="dxa"/>
            <w:gridSpan w:val="4"/>
          </w:tcPr>
          <w:p w:rsidR="009D181F" w:rsidRDefault="009D181F" w:rsidP="0024539D">
            <w:pPr>
              <w:pStyle w:val="TableParagraph"/>
              <w:spacing w:line="232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Processo:</w:t>
            </w:r>
          </w:p>
        </w:tc>
      </w:tr>
      <w:tr w:rsidR="009D181F" w:rsidTr="0024539D">
        <w:trPr>
          <w:trHeight w:val="253"/>
        </w:trPr>
        <w:tc>
          <w:tcPr>
            <w:tcW w:w="8497" w:type="dxa"/>
            <w:gridSpan w:val="4"/>
          </w:tcPr>
          <w:p w:rsidR="009D181F" w:rsidRDefault="009D181F" w:rsidP="0024539D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Órgão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Responsável:</w:t>
            </w:r>
          </w:p>
        </w:tc>
      </w:tr>
      <w:tr w:rsidR="009D181F" w:rsidTr="0024539D">
        <w:trPr>
          <w:trHeight w:val="285"/>
        </w:trPr>
        <w:tc>
          <w:tcPr>
            <w:tcW w:w="6730" w:type="dxa"/>
            <w:gridSpan w:val="2"/>
            <w:vMerge w:val="restart"/>
          </w:tcPr>
          <w:p w:rsidR="009D181F" w:rsidRDefault="009D181F" w:rsidP="0024539D">
            <w:pPr>
              <w:pStyle w:val="TableParagraph"/>
              <w:spacing w:before="4" w:line="240" w:lineRule="auto"/>
              <w:rPr>
                <w:rFonts w:ascii="Times New Roman"/>
                <w:b/>
                <w:sz w:val="21"/>
              </w:rPr>
            </w:pPr>
            <w:bookmarkStart w:id="0" w:name="_GoBack"/>
          </w:p>
          <w:p w:rsidR="009D181F" w:rsidRDefault="009D181F" w:rsidP="0024539D">
            <w:pPr>
              <w:pStyle w:val="TableParagraph"/>
              <w:spacing w:line="240" w:lineRule="auto"/>
              <w:ind w:left="17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carimbo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responsável</w:t>
            </w: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7" w:lineRule="exact"/>
              <w:ind w:left="236" w:right="22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Sim</w:t>
            </w: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7" w:lineRule="exact"/>
              <w:ind w:left="240" w:right="2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Não</w:t>
            </w:r>
          </w:p>
        </w:tc>
      </w:tr>
      <w:bookmarkEnd w:id="0"/>
      <w:tr w:rsidR="009D181F" w:rsidTr="0024539D">
        <w:trPr>
          <w:trHeight w:val="462"/>
        </w:trPr>
        <w:tc>
          <w:tcPr>
            <w:tcW w:w="6730" w:type="dxa"/>
            <w:gridSpan w:val="2"/>
            <w:vMerge/>
            <w:tcBorders>
              <w:top w:val="nil"/>
            </w:tcBorders>
          </w:tcPr>
          <w:p w:rsidR="009D181F" w:rsidRDefault="009D181F" w:rsidP="0024539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</w:t>
            </w: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7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</w:t>
            </w:r>
          </w:p>
        </w:tc>
      </w:tr>
      <w:tr w:rsidR="009D181F" w:rsidTr="0024539D">
        <w:trPr>
          <w:trHeight w:val="1264"/>
        </w:trPr>
        <w:tc>
          <w:tcPr>
            <w:tcW w:w="569" w:type="dxa"/>
          </w:tcPr>
          <w:p w:rsidR="009D181F" w:rsidRDefault="009D181F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6161" w:type="dxa"/>
          </w:tcPr>
          <w:p w:rsidR="009D181F" w:rsidRDefault="009D181F" w:rsidP="0024539D">
            <w:pPr>
              <w:pStyle w:val="TableParagraph"/>
              <w:spacing w:line="240" w:lineRule="auto"/>
              <w:ind w:left="107" w:right="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Foi providenciada a abertura de processo administrativo específico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 vistas a lavratura do Convênio de Cooperação Mútua entre 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Estado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Município,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realização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cessões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servidores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com</w:t>
            </w:r>
          </w:p>
          <w:p w:rsidR="009D181F" w:rsidRDefault="009D181F" w:rsidP="0024539D">
            <w:pPr>
              <w:pStyle w:val="TableParagraph"/>
              <w:spacing w:line="252" w:lineRule="exact"/>
              <w:ind w:left="107" w:right="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ônus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origem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mediante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reembolso,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cf.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art.5º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Decreto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Estadual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14.905/2017?</w:t>
            </w: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181F" w:rsidTr="0024539D">
        <w:trPr>
          <w:trHeight w:val="760"/>
        </w:trPr>
        <w:tc>
          <w:tcPr>
            <w:tcW w:w="569" w:type="dxa"/>
          </w:tcPr>
          <w:p w:rsidR="009D181F" w:rsidRDefault="009D181F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6161" w:type="dxa"/>
          </w:tcPr>
          <w:p w:rsidR="009D181F" w:rsidRDefault="009D181F" w:rsidP="0024539D">
            <w:pPr>
              <w:pStyle w:val="TableParagraph"/>
              <w:spacing w:line="247" w:lineRule="exact"/>
              <w:ind w:left="107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observada,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confecção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Convênio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Cooperação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Mútua,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</w:p>
          <w:p w:rsidR="009D181F" w:rsidRDefault="009D181F" w:rsidP="0024539D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minuta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padrão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aprovada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pela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Procuradoria-Geral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do Estado,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em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parecer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referencial?</w:t>
            </w: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181F" w:rsidTr="0024539D">
        <w:trPr>
          <w:trHeight w:val="505"/>
        </w:trPr>
        <w:tc>
          <w:tcPr>
            <w:tcW w:w="569" w:type="dxa"/>
          </w:tcPr>
          <w:p w:rsidR="009D181F" w:rsidRDefault="009D181F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6161" w:type="dxa"/>
          </w:tcPr>
          <w:p w:rsidR="009D181F" w:rsidRDefault="009D181F" w:rsidP="0024539D"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Foi atribuído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número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Convênio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Cooperação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Mútua?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(Art.</w:t>
            </w:r>
          </w:p>
          <w:p w:rsidR="009D181F" w:rsidRDefault="009D181F" w:rsidP="0024539D"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Decreto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estadual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nº 11.261/2003)</w:t>
            </w: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181F" w:rsidTr="0024539D">
        <w:trPr>
          <w:trHeight w:val="505"/>
        </w:trPr>
        <w:tc>
          <w:tcPr>
            <w:tcW w:w="569" w:type="dxa"/>
          </w:tcPr>
          <w:p w:rsidR="009D181F" w:rsidRDefault="009D181F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6161" w:type="dxa"/>
          </w:tcPr>
          <w:p w:rsidR="009D181F" w:rsidRDefault="009D181F" w:rsidP="0024539D"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mencionado,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Convênio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Cooperação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Mútua,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número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</w:p>
          <w:p w:rsidR="009D181F" w:rsidRDefault="009D181F" w:rsidP="0024539D">
            <w:pPr>
              <w:pStyle w:val="TableParagraph"/>
              <w:spacing w:line="240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processo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administrativo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que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vincula?</w:t>
            </w: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181F" w:rsidTr="0024539D">
        <w:trPr>
          <w:trHeight w:val="1770"/>
        </w:trPr>
        <w:tc>
          <w:tcPr>
            <w:tcW w:w="569" w:type="dxa"/>
          </w:tcPr>
          <w:p w:rsidR="009D181F" w:rsidRDefault="009D181F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6161" w:type="dxa"/>
          </w:tcPr>
          <w:p w:rsidR="009D181F" w:rsidRDefault="009D181F" w:rsidP="0024539D">
            <w:pPr>
              <w:pStyle w:val="TableParagraph"/>
              <w:tabs>
                <w:tab w:val="left" w:pos="5673"/>
              </w:tabs>
              <w:spacing w:line="240" w:lineRule="auto"/>
              <w:ind w:left="107" w:right="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Convênio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Cooperação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Mútua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foi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assinado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por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todos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partícipes, a saber, o Estado de Mato Grosso do Sul (representado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por  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seu  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Governador),   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o  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Município   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spacing w:val="-1"/>
              </w:rPr>
              <w:t>/MS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(representado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por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seu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Prefeito)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interveniente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Secretário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Estado de Administração e Desburocratização?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(Art. 7º, </w:t>
            </w:r>
            <w:r>
              <w:rPr>
                <w:rFonts w:ascii="Times New Roman" w:hAnsi="Times New Roman"/>
                <w:i/>
              </w:rPr>
              <w:t xml:space="preserve">caput,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Decreto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estadual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nº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11.261/2003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c/c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Decreto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Estadual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</w:p>
          <w:p w:rsidR="009D181F" w:rsidRDefault="009D181F" w:rsidP="0024539D">
            <w:pPr>
              <w:pStyle w:val="TableParagraph"/>
              <w:spacing w:line="239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11.261/2003)?</w:t>
            </w: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181F" w:rsidTr="0024539D">
        <w:trPr>
          <w:trHeight w:val="834"/>
        </w:trPr>
        <w:tc>
          <w:tcPr>
            <w:tcW w:w="569" w:type="dxa"/>
          </w:tcPr>
          <w:p w:rsidR="009D181F" w:rsidRDefault="009D181F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6161" w:type="dxa"/>
          </w:tcPr>
          <w:p w:rsidR="009D181F" w:rsidRDefault="009D181F" w:rsidP="0024539D">
            <w:pPr>
              <w:pStyle w:val="TableParagraph"/>
              <w:spacing w:line="264" w:lineRule="auto"/>
              <w:ind w:left="107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Consta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Convênio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os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dados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bancários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para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retenção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valor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devido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(agência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conta corrente)?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(Art.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8º,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XI, do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Decreto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estadual</w:t>
            </w:r>
          </w:p>
          <w:p w:rsidR="009D181F" w:rsidRDefault="009D181F" w:rsidP="0024539D">
            <w:pPr>
              <w:pStyle w:val="TableParagraph"/>
              <w:spacing w:line="240" w:lineRule="auto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11.261/2003)</w:t>
            </w: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D181F" w:rsidTr="0024539D">
        <w:trPr>
          <w:trHeight w:val="1012"/>
        </w:trPr>
        <w:tc>
          <w:tcPr>
            <w:tcW w:w="569" w:type="dxa"/>
          </w:tcPr>
          <w:p w:rsidR="009D181F" w:rsidRDefault="009D181F" w:rsidP="0024539D">
            <w:pPr>
              <w:pStyle w:val="TableParagraph"/>
              <w:spacing w:line="247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6161" w:type="dxa"/>
          </w:tcPr>
          <w:p w:rsidR="009D181F" w:rsidRDefault="009D181F" w:rsidP="0024539D">
            <w:pPr>
              <w:pStyle w:val="TableParagraph"/>
              <w:spacing w:line="240" w:lineRule="auto"/>
              <w:ind w:left="107" w:right="94"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extrato do convênio foi encaminhado pela SAD para publicação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até o 5º dia útil do mês seguinte ao de sua assinatura,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e publicado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prazo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dias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referida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data?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(Art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15,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Decreto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estadual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nº</w:t>
            </w:r>
          </w:p>
          <w:p w:rsidR="009D181F" w:rsidRDefault="009D181F" w:rsidP="0024539D">
            <w:pPr>
              <w:pStyle w:val="TableParagraph"/>
              <w:spacing w:line="240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11.261/2003)</w:t>
            </w:r>
          </w:p>
        </w:tc>
        <w:tc>
          <w:tcPr>
            <w:tcW w:w="869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9D181F" w:rsidRDefault="009D181F" w:rsidP="002453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9D181F" w:rsidRDefault="009D181F" w:rsidP="009D181F">
      <w:pPr>
        <w:pStyle w:val="Corpodetexto"/>
        <w:spacing w:before="5"/>
        <w:rPr>
          <w:b/>
          <w:sz w:val="23"/>
        </w:rPr>
      </w:pPr>
    </w:p>
    <w:p w:rsidR="009D181F" w:rsidRDefault="009D181F" w:rsidP="009D181F">
      <w:pPr>
        <w:ind w:left="588"/>
      </w:pPr>
      <w:r>
        <w:t>*O</w:t>
      </w:r>
      <w:r>
        <w:rPr>
          <w:spacing w:val="-2"/>
        </w:rPr>
        <w:t xml:space="preserve"> </w:t>
      </w:r>
      <w:r>
        <w:t>primeiro</w:t>
      </w:r>
      <w:r>
        <w:rPr>
          <w:spacing w:val="-4"/>
        </w:rPr>
        <w:t xml:space="preserve"> </w:t>
      </w:r>
      <w:r>
        <w:rPr>
          <w:i/>
        </w:rPr>
        <w:t>check</w:t>
      </w:r>
      <w:r>
        <w:rPr>
          <w:i/>
          <w:spacing w:val="-1"/>
        </w:rPr>
        <w:t xml:space="preserve"> </w:t>
      </w:r>
      <w:r>
        <w:rPr>
          <w:i/>
        </w:rPr>
        <w:t>list</w:t>
      </w:r>
      <w:r>
        <w:rPr>
          <w:i/>
          <w:spacing w:val="5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à análise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convênio.</w:t>
      </w:r>
    </w:p>
    <w:p w:rsidR="001E5F73" w:rsidRDefault="001E5F73"/>
    <w:sectPr w:rsidR="001E5F73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F7" w:rsidRDefault="00C754F7" w:rsidP="00C754F7">
      <w:r>
        <w:separator/>
      </w:r>
    </w:p>
  </w:endnote>
  <w:endnote w:type="continuationSeparator" w:id="0">
    <w:p w:rsidR="00C754F7" w:rsidRDefault="00C754F7" w:rsidP="00C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F7" w:rsidRDefault="00C754F7" w:rsidP="00C754F7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F7" w:rsidRDefault="00C754F7" w:rsidP="00C754F7">
    <w:pPr>
      <w:pStyle w:val="Rodap"/>
      <w:jc w:val="both"/>
    </w:pPr>
    <w:r w:rsidRPr="00DD77A6">
      <w:rPr>
        <w:sz w:val="16"/>
        <w:szCs w:val="16"/>
      </w:rPr>
      <w:t>Parque dos Poderes – bloco I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Campo Grande – MS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CEP 79.031-902</w:t>
    </w:r>
    <w:r w:rsidRPr="00DD77A6">
      <w:rPr>
        <w:sz w:val="16"/>
        <w:szCs w:val="16"/>
      </w:rPr>
      <w:br/>
    </w:r>
    <w:hyperlink r:id="rId1" w:history="1">
      <w:r w:rsidRPr="00DD77A6">
        <w:rPr>
          <w:rStyle w:val="Hyperlink"/>
          <w:sz w:val="16"/>
          <w:szCs w:val="16"/>
        </w:rPr>
        <w:t>www.pge.ms.gov.br</w:t>
      </w:r>
    </w:hyperlink>
    <w:r w:rsidRPr="00DD77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(67) 3318-1409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F7" w:rsidRDefault="00C754F7" w:rsidP="00C754F7">
      <w:r>
        <w:separator/>
      </w:r>
    </w:p>
  </w:footnote>
  <w:footnote w:type="continuationSeparator" w:id="0">
    <w:p w:rsidR="00C754F7" w:rsidRDefault="00C754F7" w:rsidP="00C7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4F7" w:rsidRPr="00DD77A6" w:rsidRDefault="00C754F7" w:rsidP="00C754F7">
    <w:pPr>
      <w:pStyle w:val="Cabealho"/>
      <w:jc w:val="center"/>
      <w:rPr>
        <w:b/>
        <w:sz w:val="28"/>
        <w:szCs w:val="28"/>
      </w:rPr>
    </w:pPr>
    <w:r w:rsidRPr="00DD77A6">
      <w:rPr>
        <w:b/>
        <w:sz w:val="28"/>
        <w:szCs w:val="28"/>
      </w:rPr>
      <w:t>ESTADO DE MATO GROSSO DO SUL</w:t>
    </w:r>
  </w:p>
  <w:p w:rsidR="00C754F7" w:rsidRPr="00DD77A6" w:rsidRDefault="00C754F7" w:rsidP="00C754F7">
    <w:pPr>
      <w:pStyle w:val="Cabealho"/>
      <w:pBdr>
        <w:bottom w:val="triple" w:sz="4" w:space="1" w:color="auto"/>
      </w:pBdr>
      <w:jc w:val="center"/>
      <w:rPr>
        <w:b/>
        <w:spacing w:val="40"/>
        <w:sz w:val="28"/>
        <w:szCs w:val="28"/>
      </w:rPr>
    </w:pPr>
    <w:r w:rsidRPr="00DD77A6">
      <w:rPr>
        <w:b/>
        <w:spacing w:val="40"/>
        <w:sz w:val="28"/>
        <w:szCs w:val="28"/>
      </w:rPr>
      <w:t>PROCURADORIA-GERAL DO ESTADO</w:t>
    </w:r>
  </w:p>
  <w:p w:rsidR="00C754F7" w:rsidRDefault="00C754F7" w:rsidP="00C754F7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2F"/>
    <w:rsid w:val="001E5F73"/>
    <w:rsid w:val="0023112F"/>
    <w:rsid w:val="009D181F"/>
    <w:rsid w:val="00C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9F56-C771-445D-A214-01714E9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1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8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181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D181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D181F"/>
    <w:pPr>
      <w:spacing w:line="155" w:lineRule="exact"/>
    </w:pPr>
    <w:rPr>
      <w:rFonts w:ascii="Cambria" w:eastAsia="Cambria" w:hAnsi="Cambria" w:cs="Cambria"/>
    </w:rPr>
  </w:style>
  <w:style w:type="paragraph" w:styleId="Cabealho">
    <w:name w:val="header"/>
    <w:basedOn w:val="Normal"/>
    <w:link w:val="CabealhoChar"/>
    <w:unhideWhenUsed/>
    <w:rsid w:val="00C75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54F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5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4F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C75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2024-02-28T17:58:00Z</dcterms:created>
  <dcterms:modified xsi:type="dcterms:W3CDTF">2024-06-17T15:25:00Z</dcterms:modified>
</cp:coreProperties>
</file>