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19" w:rsidRPr="00D60119" w:rsidRDefault="00D60119" w:rsidP="00D60119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D6011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ANEXO IV</w:t>
      </w:r>
      <w:r w:rsidRPr="00D6011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t-BR"/>
        </w:rPr>
        <w:footnoteReference w:id="1"/>
      </w:r>
    </w:p>
    <w:p w:rsidR="00D60119" w:rsidRPr="00D60119" w:rsidRDefault="00D60119" w:rsidP="00D60119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D6011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CERTIDÃO DE ATENDIMENTO À MINUTA DE CONTRATO PADRONIZADO </w:t>
      </w:r>
    </w:p>
    <w:p w:rsidR="00D60119" w:rsidRPr="00D60119" w:rsidRDefault="00D60119" w:rsidP="00D60119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D60119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Contratação direta, por inexigibilidade de licitação, de profissionais de qualquer setor artístico, consagrados pela crítica especializada ou pela opinião pública</w:t>
      </w:r>
    </w:p>
    <w:p w:rsidR="00D60119" w:rsidRPr="00D60119" w:rsidRDefault="00D60119" w:rsidP="00D60119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D601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Certidão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N. </w:t>
      </w:r>
      <w:r w:rsidRPr="00D6011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(...)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ÓRGÃO/ENTIDADE DEMANDANTE: </w:t>
      </w:r>
      <w:r w:rsidRPr="00D6011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(...)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os fins do disposto no art. 2º do 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Decreto n. 15.404/2020, CERTIFICO </w:t>
      </w:r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>que: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 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CONTRATO elaborado pelo órgão/entidade demandante seguiu a minuta-padrão disponibilizada no site www.pge.ms.gov.br, na versão 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publicada pela Resolução PGE/MS/Nº 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2) O CONTRATO foi elaborado de acordo com as informações e escolhas existentes no Termo de Referência de f. 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D601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3) NÃO foram feitas alterações, exclusões ou inclusões na minuta padronizada que mereçam análise jurídica individualizada, ficando dispensada a remessa dos autos para exame pela Procuradoria Geral do Estado, conforme determina o Decreto n. 15.404/2020.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>OU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3) </w:t>
      </w:r>
      <w:proofErr w:type="gramStart"/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Foi(</w:t>
      </w:r>
      <w:proofErr w:type="spellStart"/>
      <w:proofErr w:type="gramEnd"/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ram</w:t>
      </w:r>
      <w:proofErr w:type="spellEnd"/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feita(s) a(s) seguinte(s) alteração(</w:t>
      </w:r>
      <w:proofErr w:type="spellStart"/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), exclusão(</w:t>
      </w:r>
      <w:proofErr w:type="spellStart"/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ou inclusão(</w:t>
      </w:r>
      <w:proofErr w:type="spellStart"/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no CONTRATO, que merece(m) consulta jurídica específica: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a) (...)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b) (...)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c) (...)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verdade, dou fé.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Grande (MS</w:t>
      </w:r>
      <w:proofErr w:type="gramStart"/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>), ....</w:t>
      </w:r>
      <w:proofErr w:type="gramEnd"/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 </w:t>
      </w:r>
      <w:proofErr w:type="gramStart"/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D60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t-BR"/>
        </w:rPr>
      </w:pPr>
      <w:r w:rsidRPr="00D60119">
        <w:rPr>
          <w:rFonts w:ascii="Times New Roman" w:eastAsia="Times New Roman" w:hAnsi="Times New Roman" w:cs="Times New Roman"/>
          <w:sz w:val="24"/>
          <w:szCs w:val="26"/>
          <w:lang w:eastAsia="pt-BR"/>
        </w:rPr>
        <w:t>[Nome do servidor]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pt-BR"/>
        </w:rPr>
      </w:pPr>
      <w:r w:rsidRPr="00D60119">
        <w:rPr>
          <w:rFonts w:ascii="Times New Roman" w:eastAsia="Times New Roman" w:hAnsi="Times New Roman" w:cs="Times New Roman"/>
          <w:sz w:val="24"/>
          <w:szCs w:val="26"/>
          <w:lang w:eastAsia="pt-BR"/>
        </w:rPr>
        <w:t>[</w:t>
      </w:r>
      <w:proofErr w:type="gramStart"/>
      <w:r w:rsidRPr="00D60119">
        <w:rPr>
          <w:rFonts w:ascii="Times New Roman" w:eastAsia="Times New Roman" w:hAnsi="Times New Roman" w:cs="Times New Roman"/>
          <w:sz w:val="24"/>
          <w:szCs w:val="26"/>
          <w:lang w:eastAsia="pt-BR"/>
        </w:rPr>
        <w:t>cargo</w:t>
      </w:r>
      <w:proofErr w:type="gramEnd"/>
      <w:r w:rsidRPr="00D60119">
        <w:rPr>
          <w:rFonts w:ascii="Times New Roman" w:eastAsia="Times New Roman" w:hAnsi="Times New Roman" w:cs="Times New Roman"/>
          <w:sz w:val="24"/>
          <w:szCs w:val="26"/>
          <w:lang w:eastAsia="pt-BR"/>
        </w:rPr>
        <w:t>/função]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pt-BR"/>
        </w:rPr>
      </w:pPr>
      <w:r w:rsidRPr="00D60119">
        <w:rPr>
          <w:rFonts w:ascii="Times New Roman" w:eastAsia="Times New Roman" w:hAnsi="Times New Roman" w:cs="Times New Roman"/>
          <w:sz w:val="26"/>
          <w:szCs w:val="26"/>
          <w:lang w:eastAsia="pt-BR"/>
        </w:rPr>
        <w:t>Matrícula n° .....................</w:t>
      </w:r>
    </w:p>
    <w:p w:rsidR="00D60119" w:rsidRPr="00D60119" w:rsidRDefault="00D60119" w:rsidP="00D6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pt-BR"/>
        </w:rPr>
      </w:pPr>
    </w:p>
    <w:p w:rsidR="00801807" w:rsidRDefault="00801807"/>
    <w:sectPr w:rsidR="00801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19" w:rsidRDefault="00D60119" w:rsidP="00D60119">
      <w:pPr>
        <w:spacing w:after="0" w:line="240" w:lineRule="auto"/>
      </w:pPr>
      <w:r>
        <w:separator/>
      </w:r>
    </w:p>
  </w:endnote>
  <w:endnote w:type="continuationSeparator" w:id="0">
    <w:p w:rsidR="00D60119" w:rsidRDefault="00D60119" w:rsidP="00D6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0E" w:rsidRDefault="00FE4D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0E" w:rsidRDefault="00FE4D0E" w:rsidP="00FE4D0E">
    <w:pPr>
      <w:pBdr>
        <w:top w:val="nil"/>
        <w:left w:val="nil"/>
        <w:bottom w:val="nil"/>
        <w:right w:val="nil"/>
        <w:between w:val="nil"/>
      </w:pBdr>
      <w:tabs>
        <w:tab w:val="left" w:pos="709"/>
        <w:tab w:val="center" w:pos="4419"/>
        <w:tab w:val="right" w:pos="8838"/>
      </w:tabs>
      <w:ind w:right="360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Parque dos Poderes – Bloco IV        |        Campo Grande – MS        |      CEP </w:t>
    </w:r>
    <w:r>
      <w:rPr>
        <w:rFonts w:ascii="Calibri" w:eastAsia="Calibri" w:hAnsi="Calibri" w:cs="Calibri"/>
        <w:color w:val="000000"/>
        <w:sz w:val="18"/>
        <w:szCs w:val="18"/>
      </w:rPr>
      <w:t>79.031-310</w:t>
    </w:r>
    <w:bookmarkStart w:id="0" w:name="_GoBack"/>
    <w:bookmarkEnd w:id="0"/>
  </w:p>
  <w:p w:rsidR="00FE4D0E" w:rsidRDefault="00FE4D0E" w:rsidP="00FE4D0E">
    <w:pPr>
      <w:pStyle w:val="Rodap"/>
    </w:pPr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r>
      <w:rPr>
        <w:rFonts w:ascii="Calibri" w:eastAsia="Calibri" w:hAnsi="Calibri" w:cs="Calibri"/>
        <w:b/>
        <w:color w:val="000000"/>
        <w:sz w:val="18"/>
        <w:szCs w:val="18"/>
      </w:rPr>
      <w:t>www.pge.ms.gov.br</w:t>
    </w:r>
    <w:r>
      <w:rPr>
        <w:rFonts w:ascii="Calibri" w:eastAsia="Calibri" w:hAnsi="Calibri" w:cs="Calibri"/>
        <w:color w:val="000000"/>
        <w:sz w:val="18"/>
        <w:szCs w:val="18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0E" w:rsidRDefault="00FE4D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19" w:rsidRDefault="00D60119" w:rsidP="00D60119">
      <w:pPr>
        <w:spacing w:after="0" w:line="240" w:lineRule="auto"/>
      </w:pPr>
      <w:r>
        <w:separator/>
      </w:r>
    </w:p>
  </w:footnote>
  <w:footnote w:type="continuationSeparator" w:id="0">
    <w:p w:rsidR="00D60119" w:rsidRDefault="00D60119" w:rsidP="00D60119">
      <w:pPr>
        <w:spacing w:after="0" w:line="240" w:lineRule="auto"/>
      </w:pPr>
      <w:r>
        <w:continuationSeparator/>
      </w:r>
    </w:p>
  </w:footnote>
  <w:footnote w:id="1">
    <w:p w:rsidR="00D60119" w:rsidRDefault="00D60119" w:rsidP="00D60119">
      <w:pPr>
        <w:pStyle w:val="Textodenotaderodap"/>
      </w:pPr>
      <w:r w:rsidRPr="0044059E">
        <w:rPr>
          <w:rStyle w:val="Refdenotaderodap"/>
        </w:rPr>
        <w:footnoteRef/>
      </w:r>
      <w:r w:rsidRPr="0044059E">
        <w:t xml:space="preserve"> Anexo adicionado em revisão realizada pelo Gabinete do Procurador-Geral do Estado do Consultivo.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0E" w:rsidRDefault="00FE4D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770" w:type="dxa"/>
      <w:tblBorders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69"/>
      <w:gridCol w:w="3401"/>
    </w:tblGrid>
    <w:tr w:rsidR="00D60119" w:rsidRPr="00D60119" w:rsidTr="00663FEC">
      <w:tc>
        <w:tcPr>
          <w:tcW w:w="3369" w:type="dxa"/>
          <w:shd w:val="clear" w:color="auto" w:fill="auto"/>
        </w:tcPr>
        <w:p w:rsidR="00D60119" w:rsidRPr="00D60119" w:rsidRDefault="00D60119" w:rsidP="00D601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Bookman Old Style" w:eastAsia="Bookman Old Style" w:hAnsi="Bookman Old Style" w:cs="Bookman Old Style"/>
              <w:color w:val="000000"/>
              <w:lang w:eastAsia="pt-BR"/>
            </w:rPr>
          </w:pPr>
          <w:r w:rsidRPr="00D60119">
            <w:rPr>
              <w:rFonts w:ascii="Bookman Old Style" w:eastAsia="Bookman Old Style" w:hAnsi="Bookman Old Style" w:cs="Bookman Old Style"/>
              <w:noProof/>
              <w:color w:val="000000"/>
              <w:lang w:eastAsia="pt-BR"/>
            </w:rPr>
            <w:drawing>
              <wp:inline distT="0" distB="0" distL="0" distR="0" wp14:anchorId="375D46B0" wp14:editId="106D8CF5">
                <wp:extent cx="1905000" cy="556260"/>
                <wp:effectExtent l="0" t="0" r="0" b="0"/>
                <wp:docPr id="2" name="image1.jpg" descr="monocromia_positivo_horizon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monocromia_positivo_horizont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shd w:val="clear" w:color="auto" w:fill="auto"/>
        </w:tcPr>
        <w:p w:rsidR="00D60119" w:rsidRPr="00D60119" w:rsidRDefault="00D60119" w:rsidP="00D601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Calibri"/>
              <w:b/>
              <w:color w:val="000000"/>
              <w:sz w:val="24"/>
              <w:szCs w:val="24"/>
              <w:lang w:eastAsia="pt-BR"/>
            </w:rPr>
          </w:pPr>
          <w:r w:rsidRPr="00D60119">
            <w:rPr>
              <w:rFonts w:ascii="Calibri" w:eastAsia="Calibri" w:hAnsi="Calibri" w:cs="Calibri"/>
              <w:b/>
              <w:color w:val="000000"/>
              <w:sz w:val="24"/>
              <w:szCs w:val="24"/>
              <w:lang w:eastAsia="pt-BR"/>
            </w:rPr>
            <w:t>PAA</w:t>
          </w:r>
        </w:p>
        <w:p w:rsidR="00D60119" w:rsidRPr="00D60119" w:rsidRDefault="00D60119" w:rsidP="00D601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Calibri"/>
              <w:color w:val="000000"/>
              <w:sz w:val="24"/>
              <w:szCs w:val="24"/>
              <w:lang w:eastAsia="pt-BR"/>
            </w:rPr>
          </w:pPr>
          <w:r w:rsidRPr="00D60119">
            <w:rPr>
              <w:rFonts w:ascii="Calibri" w:eastAsia="Calibri" w:hAnsi="Calibri" w:cs="Calibri"/>
              <w:color w:val="000000"/>
              <w:sz w:val="24"/>
              <w:szCs w:val="24"/>
              <w:lang w:eastAsia="pt-BR"/>
            </w:rPr>
            <w:t>Procuradoria de Assuntos Administrativos</w:t>
          </w:r>
        </w:p>
      </w:tc>
    </w:tr>
  </w:tbl>
  <w:p w:rsidR="00D60119" w:rsidRDefault="00D6011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0E" w:rsidRDefault="00FE4D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7A"/>
    <w:rsid w:val="0053367A"/>
    <w:rsid w:val="007443B3"/>
    <w:rsid w:val="00801807"/>
    <w:rsid w:val="00D60119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BC06"/>
  <w15:chartTrackingRefBased/>
  <w15:docId w15:val="{F35A8591-3890-4CE1-BBAA-423B7CE9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0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119"/>
  </w:style>
  <w:style w:type="paragraph" w:styleId="Rodap">
    <w:name w:val="footer"/>
    <w:basedOn w:val="Normal"/>
    <w:link w:val="RodapChar"/>
    <w:uiPriority w:val="99"/>
    <w:unhideWhenUsed/>
    <w:rsid w:val="00D60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119"/>
  </w:style>
  <w:style w:type="paragraph" w:styleId="Textodenotaderodap">
    <w:name w:val="footnote text"/>
    <w:basedOn w:val="Normal"/>
    <w:link w:val="TextodenotaderodapChar"/>
    <w:uiPriority w:val="99"/>
    <w:unhideWhenUsed/>
    <w:rsid w:val="00D601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601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60119"/>
    <w:rPr>
      <w:vertAlign w:val="superscript"/>
    </w:rPr>
  </w:style>
  <w:style w:type="paragraph" w:styleId="Subttulo">
    <w:name w:val="Subtitle"/>
    <w:basedOn w:val="Normal"/>
    <w:next w:val="Normal"/>
    <w:link w:val="SubttuloChar"/>
    <w:rsid w:val="00FE4D0E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FE4D0E"/>
    <w:rPr>
      <w:rFonts w:ascii="Georgia" w:eastAsia="Georgia" w:hAnsi="Georgia" w:cs="Georgia"/>
      <w:i/>
      <w:color w:val="66666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2024-02-29T12:15:00Z</dcterms:created>
  <dcterms:modified xsi:type="dcterms:W3CDTF">2024-06-18T20:35:00Z</dcterms:modified>
</cp:coreProperties>
</file>