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3C86" w:rsidRPr="00B70279" w:rsidRDefault="004D3C86" w:rsidP="004D3C86">
      <w:pPr>
        <w:pBdr>
          <w:top w:val="single" w:sz="4" w:space="1" w:color="auto"/>
          <w:left w:val="single" w:sz="4" w:space="4" w:color="auto"/>
          <w:bottom w:val="single" w:sz="4" w:space="1" w:color="auto"/>
          <w:right w:val="single" w:sz="4" w:space="4" w:color="auto"/>
        </w:pBdr>
        <w:shd w:val="pct10" w:color="auto" w:fill="auto"/>
        <w:spacing w:after="0" w:line="240" w:lineRule="auto"/>
        <w:jc w:val="center"/>
        <w:rPr>
          <w:rFonts w:ascii="Arial" w:eastAsia="Times New Roman" w:hAnsi="Arial" w:cs="Arial"/>
          <w:b/>
          <w:sz w:val="26"/>
          <w:szCs w:val="20"/>
          <w:lang w:eastAsia="pt-BR"/>
        </w:rPr>
      </w:pPr>
      <w:r w:rsidRPr="00B70279">
        <w:rPr>
          <w:rFonts w:ascii="Arial" w:eastAsia="Times New Roman" w:hAnsi="Arial" w:cs="Arial"/>
          <w:b/>
          <w:sz w:val="26"/>
          <w:szCs w:val="20"/>
          <w:lang w:eastAsia="pt-BR"/>
        </w:rPr>
        <w:t>ESCLARECIMENTOS INICIAIS SOBRE A MINUTA DO TERMO DE REFERÊNCIA PARA A AQUISIÇÃO DE BENS</w:t>
      </w:r>
    </w:p>
    <w:p w:rsidR="004D3C86" w:rsidRPr="00B70279" w:rsidRDefault="004D3C86" w:rsidP="004D3C86">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szCs w:val="20"/>
          <w:lang w:eastAsia="pt-BR"/>
        </w:rPr>
      </w:pPr>
    </w:p>
    <w:p w:rsidR="004D3C86" w:rsidRPr="00B70279" w:rsidRDefault="004D3C86" w:rsidP="004D3C86">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szCs w:val="20"/>
          <w:lang w:eastAsia="pt-BR"/>
        </w:rPr>
      </w:pPr>
      <w:r w:rsidRPr="00B70279">
        <w:rPr>
          <w:rFonts w:ascii="Arial" w:eastAsia="Times New Roman" w:hAnsi="Arial" w:cs="Arial"/>
          <w:sz w:val="26"/>
          <w:szCs w:val="20"/>
          <w:lang w:eastAsia="pt-BR"/>
        </w:rPr>
        <w:t xml:space="preserve">A minuta do termo de referência possui </w:t>
      </w:r>
      <w:r w:rsidRPr="00B70279">
        <w:rPr>
          <w:rFonts w:ascii="Arial" w:eastAsia="Times New Roman" w:hAnsi="Arial" w:cs="Arial"/>
          <w:color w:val="FF0000"/>
          <w:sz w:val="26"/>
          <w:szCs w:val="20"/>
          <w:lang w:eastAsia="pt-BR"/>
        </w:rPr>
        <w:t>textos em vermelho</w:t>
      </w:r>
      <w:r w:rsidRPr="00B70279">
        <w:rPr>
          <w:rFonts w:ascii="Arial" w:eastAsia="Times New Roman" w:hAnsi="Arial" w:cs="Arial"/>
          <w:sz w:val="26"/>
          <w:szCs w:val="20"/>
          <w:lang w:eastAsia="pt-BR"/>
        </w:rPr>
        <w:t xml:space="preserve"> e </w:t>
      </w:r>
      <w:r w:rsidRPr="00B70279">
        <w:rPr>
          <w:rFonts w:ascii="Arial" w:eastAsia="Times New Roman" w:hAnsi="Arial" w:cs="Arial"/>
          <w:color w:val="FF0000"/>
          <w:sz w:val="26"/>
          <w:szCs w:val="20"/>
          <w:highlight w:val="yellow"/>
          <w:lang w:eastAsia="pt-BR"/>
        </w:rPr>
        <w:t>realces de texto em amarelo</w:t>
      </w:r>
      <w:r w:rsidRPr="00B70279">
        <w:rPr>
          <w:rFonts w:ascii="Arial" w:eastAsia="Times New Roman" w:hAnsi="Arial" w:cs="Arial"/>
          <w:sz w:val="26"/>
          <w:szCs w:val="20"/>
          <w:lang w:eastAsia="pt-BR"/>
        </w:rPr>
        <w:t>. Nesses itens, deve o órgão ou entidade licitante ficar atento para a necessidade de preenchimento, supressão ou adequação, de acordo com o objeto da licitação e critério de oportunidade e conveniência da Administração.</w:t>
      </w:r>
    </w:p>
    <w:p w:rsidR="004D3C86" w:rsidRPr="00B70279" w:rsidRDefault="004D3C86" w:rsidP="004D3C86">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szCs w:val="20"/>
          <w:lang w:eastAsia="pt-BR"/>
        </w:rPr>
      </w:pPr>
    </w:p>
    <w:p w:rsidR="004D3C86" w:rsidRPr="00B70279" w:rsidRDefault="004D3C86" w:rsidP="004D3C86">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szCs w:val="20"/>
          <w:lang w:eastAsia="pt-BR"/>
        </w:rPr>
      </w:pPr>
      <w:r w:rsidRPr="00B70279">
        <w:rPr>
          <w:rFonts w:ascii="Arial" w:eastAsia="Times New Roman" w:hAnsi="Arial" w:cs="Arial"/>
          <w:sz w:val="26"/>
          <w:szCs w:val="20"/>
          <w:highlight w:val="cyan"/>
          <w:lang w:eastAsia="pt-BR"/>
        </w:rPr>
        <w:t>Os textos com realce em azul aplicam-se nos casos de licitação para registro de preços, devendo ser mantidos se for utilizado o sistema de registro de preços</w:t>
      </w:r>
      <w:r w:rsidRPr="00B70279">
        <w:rPr>
          <w:rFonts w:ascii="Arial" w:eastAsia="Times New Roman" w:hAnsi="Arial" w:cs="Arial"/>
          <w:sz w:val="26"/>
          <w:szCs w:val="20"/>
          <w:lang w:eastAsia="pt-BR"/>
        </w:rPr>
        <w:t xml:space="preserve">. Caso contrário, devem ser excluídas todas as disposições destacadas em azul. </w:t>
      </w:r>
    </w:p>
    <w:p w:rsidR="004D3C86" w:rsidRPr="00B70279" w:rsidRDefault="004D3C86" w:rsidP="004D3C86">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szCs w:val="20"/>
          <w:lang w:eastAsia="pt-BR"/>
        </w:rPr>
      </w:pPr>
    </w:p>
    <w:p w:rsidR="004D3C86" w:rsidRPr="00B70279" w:rsidRDefault="004D3C86" w:rsidP="004D3C86">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szCs w:val="20"/>
          <w:lang w:eastAsia="pt-BR"/>
        </w:rPr>
      </w:pPr>
      <w:r w:rsidRPr="00B70279">
        <w:rPr>
          <w:rFonts w:ascii="Arial" w:eastAsia="Times New Roman" w:hAnsi="Arial" w:cs="Arial"/>
          <w:sz w:val="26"/>
          <w:szCs w:val="20"/>
          <w:lang w:eastAsia="pt-BR"/>
        </w:rPr>
        <w:t xml:space="preserve">Os </w:t>
      </w:r>
      <w:r w:rsidRPr="00B70279">
        <w:rPr>
          <w:rFonts w:ascii="Arial" w:eastAsia="Times New Roman" w:hAnsi="Arial" w:cs="Arial"/>
          <w:b/>
          <w:sz w:val="26"/>
          <w:szCs w:val="20"/>
          <w:lang w:eastAsia="pt-BR"/>
        </w:rPr>
        <w:t>textos sem destaque</w:t>
      </w:r>
      <w:r w:rsidRPr="00B70279">
        <w:rPr>
          <w:rFonts w:ascii="Arial" w:eastAsia="Times New Roman" w:hAnsi="Arial" w:cs="Arial"/>
          <w:sz w:val="26"/>
          <w:szCs w:val="20"/>
          <w:lang w:eastAsia="pt-BR"/>
        </w:rPr>
        <w:t xml:space="preserve"> são de </w:t>
      </w:r>
      <w:r w:rsidRPr="00B70279">
        <w:rPr>
          <w:rFonts w:ascii="Arial" w:eastAsia="Times New Roman" w:hAnsi="Arial" w:cs="Arial"/>
          <w:b/>
          <w:sz w:val="26"/>
          <w:szCs w:val="20"/>
          <w:lang w:eastAsia="pt-BR"/>
        </w:rPr>
        <w:t>observância obrigatória</w:t>
      </w:r>
      <w:r w:rsidRPr="00B70279">
        <w:rPr>
          <w:rFonts w:ascii="Arial" w:eastAsia="Times New Roman" w:hAnsi="Arial" w:cs="Arial"/>
          <w:sz w:val="26"/>
          <w:szCs w:val="20"/>
          <w:lang w:eastAsia="pt-BR"/>
        </w:rPr>
        <w:t xml:space="preserve"> em todos os editais.</w:t>
      </w:r>
    </w:p>
    <w:p w:rsidR="004D3C86" w:rsidRPr="00B70279" w:rsidRDefault="004D3C86" w:rsidP="004D3C86">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szCs w:val="20"/>
          <w:lang w:eastAsia="pt-BR"/>
        </w:rPr>
      </w:pPr>
    </w:p>
    <w:p w:rsidR="004D3C86" w:rsidRPr="00B70279" w:rsidRDefault="004D3C86" w:rsidP="004D3C86">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szCs w:val="20"/>
          <w:lang w:eastAsia="pt-BR"/>
        </w:rPr>
      </w:pPr>
      <w:r w:rsidRPr="00B70279">
        <w:rPr>
          <w:rFonts w:ascii="Arial" w:eastAsia="Times New Roman" w:hAnsi="Arial" w:cs="Arial"/>
          <w:sz w:val="26"/>
          <w:szCs w:val="20"/>
          <w:lang w:eastAsia="pt-BR"/>
        </w:rPr>
        <w:t>Há inúmeras notas explicativas no decorrer do texto que têm o objetivo de facilitar o entendimento e nortear os responsáveis pela elaboração do TR, devendo ser retiradas do seu texto final.</w:t>
      </w:r>
    </w:p>
    <w:p w:rsidR="004D3C86" w:rsidRPr="00B70279" w:rsidRDefault="004D3C86" w:rsidP="004D3C86">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szCs w:val="20"/>
          <w:lang w:eastAsia="pt-BR"/>
        </w:rPr>
      </w:pPr>
    </w:p>
    <w:p w:rsidR="004D3C86" w:rsidRPr="00B70279" w:rsidRDefault="004D3C86" w:rsidP="004D3C86">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szCs w:val="20"/>
          <w:lang w:eastAsia="pt-BR"/>
        </w:rPr>
      </w:pPr>
      <w:r w:rsidRPr="00B70279">
        <w:rPr>
          <w:rFonts w:ascii="Arial" w:eastAsia="Times New Roman" w:hAnsi="Arial" w:cs="Arial"/>
          <w:sz w:val="26"/>
          <w:szCs w:val="20"/>
          <w:lang w:eastAsia="pt-BR"/>
        </w:rPr>
        <w:t xml:space="preserve">Foram incluídas caixas de </w:t>
      </w:r>
      <w:r w:rsidRPr="00B70279">
        <w:rPr>
          <w:rFonts w:ascii="Arial" w:eastAsia="Times New Roman" w:hAnsi="Arial" w:cs="Arial"/>
          <w:b/>
          <w:sz w:val="26"/>
          <w:szCs w:val="20"/>
          <w:lang w:eastAsia="pt-BR"/>
        </w:rPr>
        <w:t>orientações práticas</w:t>
      </w:r>
      <w:r w:rsidRPr="00B70279">
        <w:rPr>
          <w:rFonts w:ascii="Arial" w:eastAsia="Times New Roman" w:hAnsi="Arial" w:cs="Arial"/>
          <w:sz w:val="26"/>
          <w:szCs w:val="20"/>
          <w:lang w:eastAsia="pt-BR"/>
        </w:rPr>
        <w:t xml:space="preserve"> com o intuito de facilitar a compreensão de cada um de seus elementos e auxiliar o(s) elaborador(es) deste documento.</w:t>
      </w:r>
    </w:p>
    <w:p w:rsidR="004D3C86" w:rsidRPr="00B70279" w:rsidRDefault="004D3C86" w:rsidP="004D3C86">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szCs w:val="20"/>
          <w:lang w:eastAsia="pt-BR"/>
        </w:rPr>
      </w:pPr>
    </w:p>
    <w:p w:rsidR="004D3C86" w:rsidRPr="00B70279" w:rsidRDefault="004D3C86" w:rsidP="004D3C86">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szCs w:val="20"/>
          <w:lang w:eastAsia="pt-BR"/>
        </w:rPr>
      </w:pPr>
      <w:r w:rsidRPr="00B70279">
        <w:rPr>
          <w:rFonts w:ascii="Arial" w:eastAsia="Times New Roman" w:hAnsi="Arial" w:cs="Arial"/>
          <w:sz w:val="26"/>
          <w:szCs w:val="20"/>
          <w:lang w:eastAsia="pt-BR"/>
        </w:rPr>
        <w:t>Convém esclarecer que a minuta foi elaborada de acordo com os elementos exigidos pelo art. 10 do Decreto Estadual 15.524/2020, procurando oferecer uma base jurídica-formal para a aquisição de bens.</w:t>
      </w:r>
    </w:p>
    <w:p w:rsidR="004D3C86" w:rsidRPr="00B70279" w:rsidRDefault="004D3C86" w:rsidP="004D3C86">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szCs w:val="20"/>
          <w:lang w:eastAsia="pt-BR"/>
        </w:rPr>
      </w:pPr>
    </w:p>
    <w:p w:rsidR="004D3C86" w:rsidRPr="00B70279" w:rsidRDefault="004D3C86" w:rsidP="004D3C86">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szCs w:val="20"/>
          <w:lang w:eastAsia="pt-BR"/>
        </w:rPr>
      </w:pPr>
      <w:r w:rsidRPr="00B70279">
        <w:rPr>
          <w:rFonts w:ascii="Arial" w:eastAsia="Times New Roman" w:hAnsi="Arial" w:cs="Arial"/>
          <w:sz w:val="26"/>
          <w:szCs w:val="20"/>
          <w:lang w:eastAsia="pt-BR"/>
        </w:rPr>
        <w:t>Assim, a equipe de planejamento deverá incluir todas as informações técnicas e específicas para cada contratação, atentando-se para os elementos já construídos no Estudo Técnico Preliminar, conforme as diretrizes do Decreto Estadual 15.524/2020.</w:t>
      </w:r>
    </w:p>
    <w:p w:rsidR="004D3C86" w:rsidRPr="00B70279" w:rsidRDefault="004D3C86" w:rsidP="004D3C86">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szCs w:val="20"/>
          <w:lang w:eastAsia="pt-BR"/>
        </w:rPr>
      </w:pPr>
    </w:p>
    <w:p w:rsidR="004D3C86" w:rsidRPr="00B70279" w:rsidRDefault="004D3C86" w:rsidP="004D3C86">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szCs w:val="20"/>
          <w:lang w:eastAsia="pt-BR"/>
        </w:rPr>
      </w:pPr>
      <w:r w:rsidRPr="00B70279">
        <w:rPr>
          <w:rFonts w:ascii="Arial" w:eastAsia="Times New Roman" w:hAnsi="Arial" w:cs="Arial"/>
          <w:sz w:val="26"/>
          <w:szCs w:val="20"/>
          <w:lang w:eastAsia="pt-BR"/>
        </w:rPr>
        <w:t>Caso seja necessária a realização de modificação em texto de observância obrigatória ou acréscimo de cláusulas e havendo necessidade de consulta ao órgão jurídico acerca dessas alterações, elas devem ser destacadas no texto e informada a alteração, juntamente com a sua justificativa e o apontamento da dúvida jurídica pertinente a cada uma delas.</w:t>
      </w:r>
    </w:p>
    <w:p w:rsidR="004D3C86" w:rsidRPr="00B70279" w:rsidRDefault="004D3C86" w:rsidP="004D3C86">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szCs w:val="20"/>
          <w:lang w:eastAsia="pt-BR"/>
        </w:rPr>
      </w:pPr>
    </w:p>
    <w:p w:rsidR="004D3C86" w:rsidRPr="00B70279" w:rsidRDefault="004D3C86" w:rsidP="004D3C86">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szCs w:val="20"/>
          <w:lang w:eastAsia="pt-BR"/>
        </w:rPr>
      </w:pPr>
      <w:r w:rsidRPr="00B70279">
        <w:rPr>
          <w:rFonts w:ascii="Arial" w:eastAsia="Times New Roman" w:hAnsi="Arial" w:cs="Arial"/>
          <w:sz w:val="26"/>
          <w:szCs w:val="20"/>
          <w:lang w:eastAsia="pt-BR"/>
        </w:rPr>
        <w:t xml:space="preserve">Sugestões de alteração das minutas do TR, ata e contrato poderão ser encaminhadas ao e-mail: </w:t>
      </w:r>
      <w:r w:rsidRPr="00B70279">
        <w:rPr>
          <w:rFonts w:ascii="Arial" w:eastAsia="Times New Roman" w:hAnsi="Arial" w:cs="Arial"/>
          <w:b/>
          <w:sz w:val="26"/>
          <w:szCs w:val="20"/>
          <w:lang w:eastAsia="pt-BR"/>
        </w:rPr>
        <w:t>asstecgab@pge.ms.gov.br</w:t>
      </w:r>
      <w:r w:rsidRPr="00B70279">
        <w:rPr>
          <w:rFonts w:ascii="Arial" w:eastAsia="Times New Roman" w:hAnsi="Arial" w:cs="Arial"/>
          <w:sz w:val="26"/>
          <w:szCs w:val="20"/>
          <w:lang w:eastAsia="pt-BR"/>
        </w:rPr>
        <w:t>.</w:t>
      </w:r>
    </w:p>
    <w:p w:rsidR="004D3C86" w:rsidRDefault="004D3C86" w:rsidP="004D3C86">
      <w:pPr>
        <w:spacing w:after="0" w:line="240" w:lineRule="auto"/>
        <w:jc w:val="center"/>
        <w:rPr>
          <w:rFonts w:ascii="Arial" w:eastAsia="Times New Roman" w:hAnsi="Arial" w:cs="Arial"/>
          <w:b/>
          <w:sz w:val="20"/>
          <w:szCs w:val="20"/>
          <w:lang w:eastAsia="pt-BR"/>
        </w:rPr>
      </w:pPr>
    </w:p>
    <w:p w:rsidR="004D3C86" w:rsidRPr="00B70279" w:rsidRDefault="004D3C86" w:rsidP="004D3C86">
      <w:pPr>
        <w:spacing w:after="0" w:line="240" w:lineRule="auto"/>
        <w:jc w:val="center"/>
        <w:rPr>
          <w:rFonts w:ascii="Arial" w:eastAsia="Times New Roman" w:hAnsi="Arial" w:cs="Arial"/>
          <w:b/>
          <w:sz w:val="20"/>
          <w:szCs w:val="20"/>
          <w:lang w:eastAsia="pt-BR"/>
        </w:rPr>
      </w:pPr>
      <w:r w:rsidRPr="00B70279">
        <w:rPr>
          <w:rFonts w:ascii="Arial" w:eastAsia="Times New Roman" w:hAnsi="Arial" w:cs="Arial"/>
          <w:b/>
          <w:sz w:val="20"/>
          <w:szCs w:val="20"/>
          <w:lang w:eastAsia="pt-BR"/>
        </w:rPr>
        <w:t>TERMO DE REFERÊNCIA PARA A AQUISIÇÃO DE BENS</w:t>
      </w:r>
    </w:p>
    <w:p w:rsidR="004D3C86" w:rsidRPr="00B70279" w:rsidRDefault="004D3C86" w:rsidP="004D3C86">
      <w:pPr>
        <w:spacing w:after="0" w:line="240" w:lineRule="auto"/>
        <w:jc w:val="center"/>
        <w:rPr>
          <w:rFonts w:ascii="Arial" w:eastAsia="Times New Roman" w:hAnsi="Arial" w:cs="Arial"/>
          <w:sz w:val="20"/>
          <w:szCs w:val="20"/>
          <w:lang w:eastAsia="pt-BR"/>
        </w:rPr>
      </w:pPr>
    </w:p>
    <w:p w:rsidR="004D3C86" w:rsidRPr="00B70279" w:rsidRDefault="004D3C86" w:rsidP="004D3C86">
      <w:pPr>
        <w:spacing w:after="0" w:line="240" w:lineRule="auto"/>
        <w:jc w:val="center"/>
        <w:rPr>
          <w:rFonts w:ascii="Arial" w:eastAsia="Times New Roman" w:hAnsi="Arial" w:cs="Arial"/>
          <w:sz w:val="20"/>
          <w:szCs w:val="20"/>
          <w:lang w:eastAsia="pt-BR"/>
        </w:rPr>
      </w:pPr>
    </w:p>
    <w:p w:rsidR="004D3C86" w:rsidRPr="00B70279" w:rsidRDefault="004D3C86" w:rsidP="004D3C86">
      <w:pPr>
        <w:spacing w:after="0" w:line="240" w:lineRule="auto"/>
        <w:jc w:val="both"/>
        <w:rPr>
          <w:rFonts w:ascii="Arial" w:eastAsia="Times New Roman" w:hAnsi="Arial" w:cs="Arial"/>
          <w:b/>
          <w:sz w:val="20"/>
          <w:szCs w:val="20"/>
          <w:lang w:eastAsia="pt-BR"/>
        </w:rPr>
      </w:pPr>
      <w:r w:rsidRPr="00B70279">
        <w:rPr>
          <w:rFonts w:ascii="Arial" w:eastAsia="Times New Roman" w:hAnsi="Arial" w:cs="Arial"/>
          <w:b/>
          <w:sz w:val="20"/>
          <w:szCs w:val="20"/>
          <w:lang w:eastAsia="pt-BR"/>
        </w:rPr>
        <w:t>1. DO OBJETO</w:t>
      </w:r>
    </w:p>
    <w:p w:rsidR="004D3C86" w:rsidRPr="00B70279" w:rsidRDefault="004D3C86" w:rsidP="004D3C86">
      <w:pPr>
        <w:spacing w:after="0" w:line="240" w:lineRule="auto"/>
        <w:jc w:val="both"/>
        <w:rPr>
          <w:rFonts w:ascii="Arial" w:eastAsia="Times New Roman" w:hAnsi="Arial" w:cs="Arial"/>
          <w:sz w:val="20"/>
          <w:szCs w:val="20"/>
          <w:lang w:eastAsia="pt-BR"/>
        </w:rPr>
      </w:pPr>
    </w:p>
    <w:p w:rsidR="004D3C86" w:rsidRPr="00B70279" w:rsidRDefault="004D3C86" w:rsidP="004D3C86">
      <w:pPr>
        <w:spacing w:after="0" w:line="240" w:lineRule="auto"/>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t>1.1.</w:t>
      </w:r>
      <w:r w:rsidRPr="00B70279">
        <w:rPr>
          <w:rFonts w:ascii="Arial" w:eastAsia="Times New Roman" w:hAnsi="Arial" w:cs="Arial"/>
          <w:sz w:val="20"/>
          <w:szCs w:val="20"/>
          <w:lang w:eastAsia="pt-BR"/>
        </w:rPr>
        <w:t xml:space="preserve"> Aquisição de </w:t>
      </w:r>
      <w:r w:rsidRPr="00B70279">
        <w:rPr>
          <w:rFonts w:ascii="Arial" w:eastAsia="Times New Roman" w:hAnsi="Arial" w:cs="Arial"/>
          <w:color w:val="FF0000"/>
          <w:sz w:val="20"/>
          <w:szCs w:val="20"/>
          <w:highlight w:val="yellow"/>
          <w:lang w:eastAsia="pt-BR"/>
        </w:rPr>
        <w:t>............................................</w:t>
      </w:r>
      <w:r w:rsidRPr="00B70279">
        <w:rPr>
          <w:rFonts w:ascii="Arial" w:eastAsia="Times New Roman" w:hAnsi="Arial" w:cs="Arial"/>
          <w:sz w:val="20"/>
          <w:szCs w:val="20"/>
          <w:highlight w:val="yellow"/>
          <w:lang w:eastAsia="pt-BR"/>
        </w:rPr>
        <w:t>,</w:t>
      </w:r>
      <w:r w:rsidRPr="00B70279">
        <w:rPr>
          <w:rFonts w:ascii="Arial" w:eastAsia="Times New Roman" w:hAnsi="Arial" w:cs="Arial"/>
          <w:sz w:val="20"/>
          <w:szCs w:val="20"/>
          <w:lang w:eastAsia="pt-BR"/>
        </w:rPr>
        <w:t xml:space="preserve"> para atender a demanda do(s)</w:t>
      </w:r>
      <w:r w:rsidRPr="00B70279">
        <w:rPr>
          <w:rFonts w:ascii="Arial" w:eastAsia="Times New Roman" w:hAnsi="Arial" w:cs="Arial"/>
          <w:color w:val="FF0000"/>
          <w:sz w:val="20"/>
          <w:szCs w:val="20"/>
          <w:highlight w:val="yellow"/>
          <w:lang w:eastAsia="pt-BR"/>
        </w:rPr>
        <w:t>.........................</w:t>
      </w:r>
      <w:r w:rsidRPr="00B70279">
        <w:rPr>
          <w:rFonts w:ascii="Arial" w:eastAsia="Times New Roman" w:hAnsi="Arial" w:cs="Arial"/>
          <w:sz w:val="20"/>
          <w:szCs w:val="20"/>
          <w:lang w:eastAsia="pt-BR"/>
        </w:rPr>
        <w:t>, conforme condições, quantidades, especificações e exigências estabelecidas neste instrumento:</w:t>
      </w:r>
    </w:p>
    <w:p w:rsidR="004D3C86" w:rsidRPr="00B70279" w:rsidRDefault="004D3C86" w:rsidP="004D3C86">
      <w:pPr>
        <w:spacing w:after="0" w:line="240" w:lineRule="auto"/>
        <w:jc w:val="both"/>
        <w:rPr>
          <w:rFonts w:ascii="Arial" w:eastAsia="Times New Roman" w:hAnsi="Arial" w:cs="Arial"/>
          <w:sz w:val="20"/>
          <w:szCs w:val="20"/>
          <w:lang w:eastAsia="pt-BR"/>
        </w:rPr>
      </w:pPr>
    </w:p>
    <w:p w:rsidR="004D3C86" w:rsidRPr="00B70279" w:rsidRDefault="004D3C86" w:rsidP="004D3C86">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t>Nota explicativa</w:t>
      </w:r>
      <w:r w:rsidRPr="00B70279">
        <w:rPr>
          <w:rFonts w:ascii="Arial" w:eastAsia="Times New Roman" w:hAnsi="Arial" w:cs="Arial"/>
          <w:sz w:val="20"/>
          <w:szCs w:val="20"/>
          <w:lang w:eastAsia="pt-BR"/>
        </w:rPr>
        <w:t>: Elaborar a tabela com a indicação do item/lote, descrição do objeto, quantitativo, unidade de medida, etc. A tabela deve ser elaborada pelo órgão ou entidade de acordo com o certame.</w:t>
      </w:r>
    </w:p>
    <w:p w:rsidR="004D3C86" w:rsidRPr="00B70279" w:rsidRDefault="004D3C86" w:rsidP="004D3C86">
      <w:pPr>
        <w:spacing w:after="0" w:line="240" w:lineRule="auto"/>
        <w:jc w:val="both"/>
        <w:rPr>
          <w:rFonts w:ascii="Arial" w:eastAsia="Times New Roman" w:hAnsi="Arial" w:cs="Arial"/>
          <w:sz w:val="20"/>
          <w:szCs w:val="20"/>
          <w:lang w:eastAsia="pt-BR"/>
        </w:rPr>
      </w:pPr>
    </w:p>
    <w:p w:rsidR="004D3C86" w:rsidRPr="00B70279" w:rsidRDefault="004D3C86" w:rsidP="004D3C86">
      <w:pPr>
        <w:spacing w:after="0" w:line="240" w:lineRule="auto"/>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t>1.2.</w:t>
      </w:r>
      <w:r w:rsidRPr="00B70279">
        <w:rPr>
          <w:rFonts w:ascii="Arial" w:eastAsia="Times New Roman" w:hAnsi="Arial" w:cs="Arial"/>
          <w:sz w:val="20"/>
          <w:szCs w:val="20"/>
          <w:lang w:eastAsia="pt-BR"/>
        </w:rPr>
        <w:t xml:space="preserve"> O(s) objeto(s) a ser(em) ofertado(s) pelas licitantes deve(m) observar as seguintes características e especificações:</w:t>
      </w:r>
    </w:p>
    <w:p w:rsidR="004D3C86" w:rsidRPr="00B70279" w:rsidRDefault="004D3C86" w:rsidP="004D3C86">
      <w:pPr>
        <w:spacing w:after="0" w:line="240" w:lineRule="auto"/>
        <w:jc w:val="both"/>
        <w:rPr>
          <w:rFonts w:ascii="Arial" w:eastAsia="Times New Roman" w:hAnsi="Arial" w:cs="Arial"/>
          <w:sz w:val="20"/>
          <w:szCs w:val="20"/>
          <w:lang w:eastAsia="pt-BR"/>
        </w:rPr>
      </w:pPr>
    </w:p>
    <w:p w:rsidR="004D3C86" w:rsidRPr="00B70279" w:rsidRDefault="004D3C86" w:rsidP="004D3C86">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b/>
          <w:sz w:val="20"/>
          <w:szCs w:val="20"/>
          <w:lang w:eastAsia="pt-BR"/>
        </w:rPr>
      </w:pPr>
      <w:r w:rsidRPr="00B70279">
        <w:rPr>
          <w:rFonts w:ascii="Arial" w:eastAsia="Times New Roman" w:hAnsi="Arial" w:cs="Arial"/>
          <w:b/>
          <w:sz w:val="20"/>
          <w:szCs w:val="20"/>
          <w:lang w:eastAsia="pt-BR"/>
        </w:rPr>
        <w:t>Orientações práticas:</w:t>
      </w:r>
    </w:p>
    <w:p w:rsidR="004D3C86" w:rsidRPr="00B70279" w:rsidRDefault="004D3C86" w:rsidP="004D3C86">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b/>
          <w:sz w:val="20"/>
          <w:szCs w:val="20"/>
          <w:lang w:eastAsia="pt-BR"/>
        </w:rPr>
      </w:pPr>
    </w:p>
    <w:p w:rsidR="004D3C86" w:rsidRPr="00B70279" w:rsidRDefault="004D3C86" w:rsidP="004D3C86">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color w:val="000000"/>
          <w:sz w:val="20"/>
          <w:szCs w:val="20"/>
          <w:lang w:eastAsia="pt-BR"/>
        </w:rPr>
      </w:pPr>
      <w:r w:rsidRPr="00B70279">
        <w:rPr>
          <w:rFonts w:ascii="Arial" w:eastAsia="Times New Roman" w:hAnsi="Arial" w:cs="Arial"/>
          <w:b/>
          <w:color w:val="000000"/>
          <w:sz w:val="20"/>
          <w:szCs w:val="20"/>
          <w:lang w:eastAsia="pt-BR"/>
        </w:rPr>
        <w:t xml:space="preserve">Requisitos necessários e suficientes: </w:t>
      </w:r>
      <w:r w:rsidRPr="00B70279">
        <w:rPr>
          <w:rFonts w:ascii="Arial" w:eastAsia="Times New Roman" w:hAnsi="Arial" w:cs="Arial"/>
          <w:color w:val="000000"/>
          <w:sz w:val="20"/>
          <w:szCs w:val="20"/>
          <w:lang w:eastAsia="pt-BR"/>
        </w:rPr>
        <w:t xml:space="preserve">Devem ser incluídas todas as especificações do objeto (cada um deles, caso seja mais de um item) para garantir a qualidade da contratação, levando em consideração as normas técnicas eventualmente existentes, quanto a requisitos mínimos de qualidade, utilidade, resistência e segurança, conforme legislação vigente. </w:t>
      </w:r>
    </w:p>
    <w:p w:rsidR="004D3C86" w:rsidRPr="00B70279" w:rsidRDefault="004D3C86" w:rsidP="004D3C86">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color w:val="000000"/>
          <w:sz w:val="20"/>
          <w:szCs w:val="20"/>
          <w:lang w:eastAsia="pt-BR"/>
        </w:rPr>
      </w:pPr>
      <w:r w:rsidRPr="00B70279">
        <w:rPr>
          <w:rFonts w:ascii="Arial" w:eastAsia="Times New Roman" w:hAnsi="Arial" w:cs="Arial"/>
          <w:color w:val="000000"/>
          <w:sz w:val="20"/>
          <w:szCs w:val="20"/>
          <w:lang w:eastAsia="pt-BR"/>
        </w:rPr>
        <w:t>Por isso, a Equipe de Planejamento, ao fixar as caraterísticas e especificações, deve optar apenas por aquelas que estejam amparadas pela NECESSIDADE (não mais que o necessário, para não restringir a competição indevidamente) e SUFICIÊNCIA (não menos que o necessário, de forma que o objeto não fique precisamente definido).</w:t>
      </w:r>
    </w:p>
    <w:p w:rsidR="004D3C86" w:rsidRPr="00B70279" w:rsidRDefault="004D3C86" w:rsidP="004D3C86">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B70279">
        <w:rPr>
          <w:rFonts w:ascii="Arial" w:eastAsia="Times New Roman" w:hAnsi="Arial" w:cs="Arial"/>
          <w:color w:val="000000"/>
          <w:sz w:val="20"/>
          <w:szCs w:val="20"/>
          <w:lang w:eastAsia="pt-BR"/>
        </w:rPr>
        <w:t xml:space="preserve">Deve-se evitar a inclusão de itens, especificações e requisitos que restringem </w:t>
      </w:r>
      <w:r w:rsidRPr="00B70279">
        <w:rPr>
          <w:rFonts w:ascii="Arial" w:eastAsia="Times New Roman" w:hAnsi="Arial" w:cs="Arial"/>
          <w:color w:val="000000"/>
          <w:sz w:val="20"/>
          <w:szCs w:val="20"/>
          <w:u w:val="single"/>
          <w:lang w:eastAsia="pt-BR"/>
        </w:rPr>
        <w:t>injustificadamente</w:t>
      </w:r>
      <w:r w:rsidRPr="00B70279">
        <w:rPr>
          <w:rFonts w:ascii="Arial" w:eastAsia="Times New Roman" w:hAnsi="Arial" w:cs="Arial"/>
          <w:color w:val="000000"/>
          <w:sz w:val="20"/>
          <w:szCs w:val="20"/>
          <w:lang w:eastAsia="pt-BR"/>
        </w:rPr>
        <w:t xml:space="preserve"> o caráter competitivo do certame.  Q</w:t>
      </w:r>
      <w:r w:rsidRPr="00B70279">
        <w:rPr>
          <w:rFonts w:ascii="Arial" w:eastAsia="Times New Roman" w:hAnsi="Arial" w:cs="Arial"/>
          <w:sz w:val="20"/>
          <w:szCs w:val="20"/>
          <w:lang w:eastAsia="pt-BR"/>
        </w:rPr>
        <w:t xml:space="preserve">ualquer restrição em relação ao objeto da licitação deve ter como fundamento razões aptas a </w:t>
      </w:r>
      <w:r w:rsidRPr="00B70279">
        <w:rPr>
          <w:rFonts w:ascii="Arial" w:eastAsia="Times New Roman" w:hAnsi="Arial" w:cs="Arial"/>
          <w:sz w:val="20"/>
          <w:szCs w:val="20"/>
          <w:u w:val="single"/>
          <w:lang w:eastAsia="pt-BR"/>
        </w:rPr>
        <w:t>justificarem</w:t>
      </w:r>
      <w:r w:rsidRPr="00B70279">
        <w:rPr>
          <w:rFonts w:ascii="Arial" w:eastAsia="Times New Roman" w:hAnsi="Arial" w:cs="Arial"/>
          <w:sz w:val="20"/>
          <w:szCs w:val="20"/>
          <w:lang w:eastAsia="pt-BR"/>
        </w:rPr>
        <w:t xml:space="preserve"> que a finalidade e o interesse público reclamam por tal exigência de forma irremediável, sob pena de violação ao art. 3º, § 1º, inc. I, da Lei 8.666/93.</w:t>
      </w:r>
    </w:p>
    <w:p w:rsidR="004D3C86" w:rsidRPr="00B70279" w:rsidRDefault="004D3C86" w:rsidP="004D3C86">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b/>
          <w:sz w:val="20"/>
          <w:szCs w:val="20"/>
          <w:lang w:eastAsia="pt-BR"/>
        </w:rPr>
      </w:pPr>
    </w:p>
    <w:p w:rsidR="004D3C86" w:rsidRPr="00B70279" w:rsidRDefault="004D3C86" w:rsidP="004D3C86">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t xml:space="preserve">Descrição do Objeto: </w:t>
      </w:r>
      <w:r w:rsidRPr="00B70279">
        <w:rPr>
          <w:rFonts w:ascii="Arial" w:eastAsia="Times New Roman" w:hAnsi="Arial" w:cs="Arial"/>
          <w:sz w:val="20"/>
          <w:szCs w:val="20"/>
          <w:lang w:eastAsia="pt-BR"/>
        </w:rPr>
        <w:t>Na descrição do objeto, se for o caso, deve ser prevista a medida, a capacidade, a potência, o consumo, a composição, a resistência, a precisão, a quantidade, a qualidade, o modelo, a forma, enfim, as características que propiciem tanto a formulação de propostas de preços pelos potenciais fornecedores quanto o julgamento objetivo.</w:t>
      </w:r>
    </w:p>
    <w:p w:rsidR="004D3C86" w:rsidRPr="00B70279" w:rsidRDefault="004D3C86" w:rsidP="004D3C86">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B70279">
        <w:rPr>
          <w:rFonts w:ascii="Arial" w:eastAsia="Times New Roman" w:hAnsi="Arial" w:cs="Arial"/>
          <w:sz w:val="20"/>
          <w:szCs w:val="20"/>
          <w:lang w:eastAsia="pt-BR"/>
        </w:rPr>
        <w:t>Na especificação do objeto também devem constar as normas técnicas (</w:t>
      </w:r>
      <w:proofErr w:type="spellStart"/>
      <w:r w:rsidRPr="00B70279">
        <w:rPr>
          <w:rFonts w:ascii="Arial" w:eastAsia="Times New Roman" w:hAnsi="Arial" w:cs="Arial"/>
          <w:sz w:val="20"/>
          <w:szCs w:val="20"/>
          <w:lang w:eastAsia="pt-BR"/>
        </w:rPr>
        <w:t>ex</w:t>
      </w:r>
      <w:proofErr w:type="spellEnd"/>
      <w:r w:rsidRPr="00B70279">
        <w:rPr>
          <w:rFonts w:ascii="Arial" w:eastAsia="Times New Roman" w:hAnsi="Arial" w:cs="Arial"/>
          <w:sz w:val="20"/>
          <w:szCs w:val="20"/>
          <w:lang w:eastAsia="pt-BR"/>
        </w:rPr>
        <w:t xml:space="preserve">: ABNT e INMETRO) e padrões de qualidade obrigatórios para o bem ou serviço a ser licitado </w:t>
      </w:r>
      <w:r w:rsidRPr="00B70279">
        <w:rPr>
          <w:rFonts w:ascii="Arial" w:eastAsia="Times New Roman" w:hAnsi="Arial" w:cs="Arial"/>
          <w:color w:val="FF0000"/>
          <w:sz w:val="20"/>
          <w:szCs w:val="20"/>
          <w:lang w:eastAsia="pt-BR"/>
        </w:rPr>
        <w:t>(</w:t>
      </w:r>
      <w:proofErr w:type="spellStart"/>
      <w:r w:rsidRPr="00B70279">
        <w:rPr>
          <w:rFonts w:ascii="Arial" w:eastAsia="Times New Roman" w:hAnsi="Arial" w:cs="Arial"/>
          <w:color w:val="FF0000"/>
          <w:sz w:val="20"/>
          <w:szCs w:val="20"/>
          <w:lang w:eastAsia="pt-BR"/>
        </w:rPr>
        <w:t>ex</w:t>
      </w:r>
      <w:proofErr w:type="spellEnd"/>
      <w:r w:rsidRPr="00B70279">
        <w:rPr>
          <w:rFonts w:ascii="Arial" w:eastAsia="Times New Roman" w:hAnsi="Arial" w:cs="Arial"/>
          <w:color w:val="FF0000"/>
          <w:sz w:val="20"/>
          <w:szCs w:val="20"/>
          <w:lang w:eastAsia="pt-BR"/>
        </w:rPr>
        <w:t>: selo ENCE de caráter compulsório)</w:t>
      </w:r>
      <w:r w:rsidRPr="00B70279">
        <w:rPr>
          <w:rFonts w:ascii="Arial" w:eastAsia="Times New Roman" w:hAnsi="Arial" w:cs="Arial"/>
          <w:sz w:val="20"/>
          <w:szCs w:val="20"/>
          <w:lang w:eastAsia="pt-BR"/>
        </w:rPr>
        <w:t>.</w:t>
      </w:r>
    </w:p>
    <w:p w:rsidR="004D3C86" w:rsidRPr="00B70279" w:rsidRDefault="004D3C86" w:rsidP="004D3C86">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sz w:val="20"/>
          <w:szCs w:val="20"/>
          <w:lang w:eastAsia="pt-BR"/>
        </w:rPr>
      </w:pPr>
    </w:p>
    <w:p w:rsidR="004D3C86" w:rsidRPr="00B70279" w:rsidRDefault="004D3C86" w:rsidP="004D3C86">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t xml:space="preserve">Indicação de marca: </w:t>
      </w:r>
      <w:r w:rsidRPr="00B70279">
        <w:rPr>
          <w:rFonts w:ascii="Arial" w:eastAsia="Times New Roman" w:hAnsi="Arial" w:cs="Arial"/>
          <w:sz w:val="20"/>
          <w:szCs w:val="20"/>
          <w:lang w:eastAsia="pt-BR"/>
        </w:rPr>
        <w:t>Quando imprescindível a aquisição de marca específica o art. 7º do Decreto Estadual 15.524/2020 exige que a equipe de planejamento apresente no estudo técnico preliminar (ETP) a justificativa para essa solução, com parâmetro em uma das hipóteses do inciso I do mesmo dispositivo legal. Em sendo dispensada a elaboração do ETP, essa mesma justificativa deverá constar no Termo de Referência.</w:t>
      </w:r>
    </w:p>
    <w:p w:rsidR="004D3C86" w:rsidRPr="00B70279" w:rsidRDefault="004D3C86" w:rsidP="004D3C86">
      <w:pPr>
        <w:spacing w:after="0" w:line="240" w:lineRule="auto"/>
        <w:jc w:val="both"/>
        <w:rPr>
          <w:rFonts w:ascii="Arial" w:eastAsia="Times New Roman" w:hAnsi="Arial" w:cs="Arial"/>
          <w:sz w:val="20"/>
          <w:szCs w:val="20"/>
          <w:lang w:eastAsia="pt-BR"/>
        </w:rPr>
      </w:pPr>
    </w:p>
    <w:p w:rsidR="004D3C86" w:rsidRPr="00B70279" w:rsidRDefault="004D3C86" w:rsidP="004D3C86">
      <w:pPr>
        <w:spacing w:after="0" w:line="240" w:lineRule="auto"/>
        <w:jc w:val="both"/>
        <w:rPr>
          <w:rFonts w:ascii="Arial" w:eastAsia="Times New Roman" w:hAnsi="Arial" w:cs="Arial"/>
          <w:color w:val="000000"/>
          <w:sz w:val="20"/>
          <w:szCs w:val="20"/>
          <w:lang w:eastAsia="pt-BR"/>
        </w:rPr>
      </w:pPr>
      <w:r w:rsidRPr="00B70279">
        <w:rPr>
          <w:rFonts w:ascii="Arial" w:eastAsia="Times New Roman" w:hAnsi="Arial" w:cs="Arial"/>
          <w:b/>
          <w:bCs/>
          <w:color w:val="000000"/>
          <w:sz w:val="20"/>
          <w:szCs w:val="20"/>
          <w:lang w:eastAsia="pt-BR"/>
        </w:rPr>
        <w:t>1.3.</w:t>
      </w:r>
      <w:r w:rsidRPr="00B70279">
        <w:rPr>
          <w:rFonts w:ascii="Arial" w:eastAsia="Times New Roman" w:hAnsi="Arial" w:cs="Arial"/>
          <w:color w:val="000000"/>
          <w:sz w:val="20"/>
          <w:szCs w:val="20"/>
          <w:lang w:eastAsia="pt-BR"/>
        </w:rPr>
        <w:t xml:space="preserve"> O(s) objeto(s) dessa licitação é(são) classificado(s) como </w:t>
      </w:r>
      <w:r w:rsidRPr="00B70279">
        <w:rPr>
          <w:rFonts w:ascii="Arial" w:eastAsia="Times New Roman" w:hAnsi="Arial" w:cs="Arial"/>
          <w:b/>
          <w:color w:val="000000"/>
          <w:sz w:val="20"/>
          <w:szCs w:val="20"/>
          <w:lang w:eastAsia="pt-BR"/>
        </w:rPr>
        <w:t>bem(</w:t>
      </w:r>
      <w:proofErr w:type="spellStart"/>
      <w:r w:rsidRPr="00B70279">
        <w:rPr>
          <w:rFonts w:ascii="Arial" w:eastAsia="Times New Roman" w:hAnsi="Arial" w:cs="Arial"/>
          <w:b/>
          <w:color w:val="000000"/>
          <w:sz w:val="20"/>
          <w:szCs w:val="20"/>
          <w:lang w:eastAsia="pt-BR"/>
        </w:rPr>
        <w:t>ns</w:t>
      </w:r>
      <w:proofErr w:type="spellEnd"/>
      <w:r w:rsidRPr="00B70279">
        <w:rPr>
          <w:rFonts w:ascii="Arial" w:eastAsia="Times New Roman" w:hAnsi="Arial" w:cs="Arial"/>
          <w:b/>
          <w:color w:val="000000"/>
          <w:sz w:val="20"/>
          <w:szCs w:val="20"/>
          <w:lang w:eastAsia="pt-BR"/>
        </w:rPr>
        <w:t>) comum(</w:t>
      </w:r>
      <w:proofErr w:type="spellStart"/>
      <w:r w:rsidRPr="00B70279">
        <w:rPr>
          <w:rFonts w:ascii="Arial" w:eastAsia="Times New Roman" w:hAnsi="Arial" w:cs="Arial"/>
          <w:b/>
          <w:color w:val="000000"/>
          <w:sz w:val="20"/>
          <w:szCs w:val="20"/>
          <w:lang w:eastAsia="pt-BR"/>
        </w:rPr>
        <w:t>ns</w:t>
      </w:r>
      <w:proofErr w:type="spellEnd"/>
      <w:r w:rsidRPr="00B70279">
        <w:rPr>
          <w:rFonts w:ascii="Arial" w:eastAsia="Times New Roman" w:hAnsi="Arial" w:cs="Arial"/>
          <w:b/>
          <w:color w:val="000000"/>
          <w:sz w:val="20"/>
          <w:szCs w:val="20"/>
          <w:lang w:eastAsia="pt-BR"/>
        </w:rPr>
        <w:t>)</w:t>
      </w:r>
      <w:r w:rsidRPr="00B70279">
        <w:rPr>
          <w:rFonts w:ascii="Arial" w:eastAsia="Times New Roman" w:hAnsi="Arial" w:cs="Arial"/>
          <w:color w:val="000000"/>
          <w:sz w:val="20"/>
          <w:szCs w:val="20"/>
          <w:lang w:eastAsia="pt-BR"/>
        </w:rPr>
        <w:t>, pois possui(em) especificação(</w:t>
      </w:r>
      <w:proofErr w:type="spellStart"/>
      <w:r w:rsidRPr="00B70279">
        <w:rPr>
          <w:rFonts w:ascii="Arial" w:eastAsia="Times New Roman" w:hAnsi="Arial" w:cs="Arial"/>
          <w:color w:val="000000"/>
          <w:sz w:val="20"/>
          <w:szCs w:val="20"/>
          <w:lang w:eastAsia="pt-BR"/>
        </w:rPr>
        <w:t>ões</w:t>
      </w:r>
      <w:proofErr w:type="spellEnd"/>
      <w:r w:rsidRPr="00B70279">
        <w:rPr>
          <w:rFonts w:ascii="Arial" w:eastAsia="Times New Roman" w:hAnsi="Arial" w:cs="Arial"/>
          <w:color w:val="000000"/>
          <w:sz w:val="20"/>
          <w:szCs w:val="20"/>
          <w:lang w:eastAsia="pt-BR"/>
        </w:rPr>
        <w:t>) usual(</w:t>
      </w:r>
      <w:proofErr w:type="spellStart"/>
      <w:r w:rsidRPr="00B70279">
        <w:rPr>
          <w:rFonts w:ascii="Arial" w:eastAsia="Times New Roman" w:hAnsi="Arial" w:cs="Arial"/>
          <w:color w:val="000000"/>
          <w:sz w:val="20"/>
          <w:szCs w:val="20"/>
          <w:lang w:eastAsia="pt-BR"/>
        </w:rPr>
        <w:t>is</w:t>
      </w:r>
      <w:proofErr w:type="spellEnd"/>
      <w:r w:rsidRPr="00B70279">
        <w:rPr>
          <w:rFonts w:ascii="Arial" w:eastAsia="Times New Roman" w:hAnsi="Arial" w:cs="Arial"/>
          <w:color w:val="000000"/>
          <w:sz w:val="20"/>
          <w:szCs w:val="20"/>
          <w:lang w:eastAsia="pt-BR"/>
        </w:rPr>
        <w:t>) de mercado e padrão(</w:t>
      </w:r>
      <w:proofErr w:type="spellStart"/>
      <w:r w:rsidRPr="00B70279">
        <w:rPr>
          <w:rFonts w:ascii="Arial" w:eastAsia="Times New Roman" w:hAnsi="Arial" w:cs="Arial"/>
          <w:color w:val="000000"/>
          <w:sz w:val="20"/>
          <w:szCs w:val="20"/>
          <w:lang w:eastAsia="pt-BR"/>
        </w:rPr>
        <w:t>ões</w:t>
      </w:r>
      <w:proofErr w:type="spellEnd"/>
      <w:r w:rsidRPr="00B70279">
        <w:rPr>
          <w:rFonts w:ascii="Arial" w:eastAsia="Times New Roman" w:hAnsi="Arial" w:cs="Arial"/>
          <w:color w:val="000000"/>
          <w:sz w:val="20"/>
          <w:szCs w:val="20"/>
          <w:lang w:eastAsia="pt-BR"/>
        </w:rPr>
        <w:t>) de qualidade definidas em Edital, nos termos do parágrafo único do art. 1º da Lei n. 10.520/02 e do inciso II e § 1º do art. 3º do Decreto Estadual n. 15.327/19.</w:t>
      </w:r>
    </w:p>
    <w:p w:rsidR="004D3C86" w:rsidRPr="00B70279" w:rsidRDefault="004D3C86" w:rsidP="004D3C86">
      <w:pPr>
        <w:spacing w:after="0" w:line="240" w:lineRule="auto"/>
        <w:jc w:val="both"/>
        <w:rPr>
          <w:rFonts w:ascii="Arial" w:eastAsia="Times New Roman" w:hAnsi="Arial" w:cs="Arial"/>
          <w:color w:val="000000"/>
          <w:sz w:val="20"/>
          <w:szCs w:val="20"/>
          <w:lang w:eastAsia="pt-BR"/>
        </w:rPr>
      </w:pPr>
    </w:p>
    <w:p w:rsidR="004D3C86" w:rsidRPr="00B70279" w:rsidRDefault="004D3C86" w:rsidP="004D3C86">
      <w:pPr>
        <w:spacing w:after="0" w:line="240" w:lineRule="auto"/>
        <w:jc w:val="both"/>
        <w:rPr>
          <w:rFonts w:ascii="Arial" w:eastAsia="Times New Roman" w:hAnsi="Arial" w:cs="Arial"/>
          <w:color w:val="000000"/>
          <w:sz w:val="20"/>
          <w:szCs w:val="20"/>
          <w:lang w:eastAsia="pt-BR"/>
        </w:rPr>
      </w:pPr>
      <w:r w:rsidRPr="00B70279">
        <w:rPr>
          <w:rFonts w:ascii="Arial" w:eastAsia="Times New Roman" w:hAnsi="Arial" w:cs="Arial"/>
          <w:b/>
          <w:color w:val="000000"/>
          <w:sz w:val="20"/>
          <w:szCs w:val="20"/>
          <w:highlight w:val="cyan"/>
          <w:lang w:eastAsia="pt-BR"/>
        </w:rPr>
        <w:t>1.4.</w:t>
      </w:r>
      <w:r w:rsidRPr="00B70279">
        <w:rPr>
          <w:rFonts w:ascii="Arial" w:eastAsia="Times New Roman" w:hAnsi="Arial" w:cs="Arial"/>
          <w:color w:val="000000"/>
          <w:sz w:val="20"/>
          <w:szCs w:val="20"/>
          <w:highlight w:val="cyan"/>
          <w:lang w:eastAsia="pt-BR"/>
        </w:rPr>
        <w:t xml:space="preserve"> A licitação será através do procedimento de </w:t>
      </w:r>
      <w:r w:rsidRPr="00B70279">
        <w:rPr>
          <w:rFonts w:ascii="Arial" w:eastAsia="Times New Roman" w:hAnsi="Arial" w:cs="Arial"/>
          <w:b/>
          <w:color w:val="000000"/>
          <w:sz w:val="20"/>
          <w:szCs w:val="20"/>
          <w:highlight w:val="cyan"/>
          <w:lang w:eastAsia="pt-BR"/>
        </w:rPr>
        <w:t>Registro de Preços</w:t>
      </w:r>
      <w:r w:rsidRPr="00B70279">
        <w:rPr>
          <w:rFonts w:ascii="Arial" w:eastAsia="Times New Roman" w:hAnsi="Arial" w:cs="Arial"/>
          <w:color w:val="000000"/>
          <w:sz w:val="20"/>
          <w:szCs w:val="20"/>
          <w:highlight w:val="cyan"/>
          <w:lang w:eastAsia="pt-BR"/>
        </w:rPr>
        <w:t xml:space="preserve">, conforme autorizam os incisos </w:t>
      </w:r>
      <w:r w:rsidRPr="00B70279">
        <w:rPr>
          <w:rFonts w:ascii="Arial" w:eastAsia="Times New Roman" w:hAnsi="Arial" w:cs="Arial"/>
          <w:color w:val="FF0000"/>
          <w:sz w:val="20"/>
          <w:szCs w:val="20"/>
          <w:highlight w:val="cyan"/>
          <w:lang w:eastAsia="pt-BR"/>
        </w:rPr>
        <w:t>XXXXXXXX</w:t>
      </w:r>
      <w:r w:rsidRPr="00B70279">
        <w:rPr>
          <w:rFonts w:ascii="Arial" w:eastAsia="Times New Roman" w:hAnsi="Arial" w:cs="Arial"/>
          <w:color w:val="000000"/>
          <w:sz w:val="20"/>
          <w:szCs w:val="20"/>
          <w:highlight w:val="cyan"/>
          <w:lang w:eastAsia="pt-BR"/>
        </w:rPr>
        <w:t xml:space="preserve"> do art. 3º do Decreto Estadual n. 15.454, de 10 de junho de 2020</w:t>
      </w:r>
      <w:r w:rsidRPr="00B70279">
        <w:rPr>
          <w:rFonts w:ascii="Arial" w:eastAsia="Times New Roman" w:hAnsi="Arial" w:cs="Arial"/>
          <w:color w:val="000000"/>
          <w:sz w:val="20"/>
          <w:szCs w:val="20"/>
          <w:lang w:eastAsia="pt-BR"/>
        </w:rPr>
        <w:t>.</w:t>
      </w:r>
    </w:p>
    <w:p w:rsidR="004D3C86" w:rsidRPr="00B70279" w:rsidRDefault="004D3C86" w:rsidP="004D3C86">
      <w:pPr>
        <w:spacing w:after="0" w:line="240" w:lineRule="auto"/>
        <w:jc w:val="both"/>
        <w:rPr>
          <w:rFonts w:ascii="Arial" w:eastAsia="Times New Roman" w:hAnsi="Arial" w:cs="Arial"/>
          <w:b/>
          <w:color w:val="FF0000"/>
          <w:sz w:val="20"/>
          <w:szCs w:val="20"/>
          <w:highlight w:val="yellow"/>
          <w:lang w:eastAsia="pt-BR"/>
        </w:rPr>
      </w:pPr>
    </w:p>
    <w:p w:rsidR="004D3C86" w:rsidRPr="00B70279" w:rsidRDefault="004D3C86" w:rsidP="004D3C86">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t xml:space="preserve">Nota explicativa: </w:t>
      </w:r>
      <w:r w:rsidRPr="00B70279">
        <w:rPr>
          <w:rFonts w:ascii="Arial" w:eastAsia="Times New Roman" w:hAnsi="Arial" w:cs="Arial"/>
          <w:sz w:val="20"/>
          <w:szCs w:val="20"/>
          <w:lang w:eastAsia="pt-BR"/>
        </w:rPr>
        <w:t>O campo em vermelho do subitem 1.4 deve indicar uma das hipóteses do art. 3º do Decreto Estadual n. 15.454/2020, que autoriza a utilização do Sistema de Registro de Preço.</w:t>
      </w:r>
    </w:p>
    <w:p w:rsidR="004D3C86" w:rsidRPr="00B70279" w:rsidRDefault="004D3C86" w:rsidP="004D3C86">
      <w:pPr>
        <w:spacing w:after="0" w:line="240" w:lineRule="auto"/>
        <w:jc w:val="both"/>
        <w:rPr>
          <w:rFonts w:ascii="Arial" w:eastAsia="Times New Roman" w:hAnsi="Arial" w:cs="Arial"/>
          <w:color w:val="000000"/>
          <w:sz w:val="20"/>
          <w:szCs w:val="20"/>
          <w:lang w:eastAsia="pt-BR"/>
        </w:rPr>
      </w:pPr>
    </w:p>
    <w:p w:rsidR="004D3C86" w:rsidRPr="00B70279" w:rsidRDefault="004D3C86" w:rsidP="004D3C86">
      <w:pPr>
        <w:rPr>
          <w:rFonts w:ascii="Arial" w:eastAsia="Times New Roman" w:hAnsi="Arial" w:cs="Arial"/>
          <w:sz w:val="20"/>
          <w:szCs w:val="20"/>
          <w:lang w:eastAsia="pt-BR"/>
        </w:rPr>
      </w:pPr>
      <w:r w:rsidRPr="00B70279">
        <w:rPr>
          <w:rFonts w:ascii="Arial" w:eastAsia="Times New Roman" w:hAnsi="Arial" w:cs="Arial"/>
          <w:b/>
          <w:sz w:val="20"/>
          <w:szCs w:val="20"/>
          <w:lang w:eastAsia="pt-BR"/>
        </w:rPr>
        <w:br w:type="page"/>
      </w:r>
    </w:p>
    <w:p w:rsidR="004D3C86" w:rsidRPr="00B70279" w:rsidRDefault="004D3C86" w:rsidP="004D3C86">
      <w:pPr>
        <w:spacing w:after="0" w:line="240" w:lineRule="auto"/>
        <w:jc w:val="both"/>
        <w:rPr>
          <w:rFonts w:ascii="Arial" w:eastAsia="Times New Roman" w:hAnsi="Arial" w:cs="Arial"/>
          <w:b/>
          <w:sz w:val="20"/>
          <w:szCs w:val="20"/>
          <w:lang w:eastAsia="pt-BR"/>
        </w:rPr>
      </w:pPr>
      <w:r w:rsidRPr="00B70279">
        <w:rPr>
          <w:rFonts w:ascii="Arial" w:eastAsia="Times New Roman" w:hAnsi="Arial" w:cs="Arial"/>
          <w:b/>
          <w:sz w:val="20"/>
          <w:szCs w:val="20"/>
          <w:lang w:eastAsia="pt-BR"/>
        </w:rPr>
        <w:lastRenderedPageBreak/>
        <w:t>2. JUSTIFICATIVA DA CONTRATAÇÃO E DO QUANTITATIVO</w:t>
      </w:r>
    </w:p>
    <w:p w:rsidR="004D3C86" w:rsidRPr="00B70279" w:rsidRDefault="004D3C86" w:rsidP="004D3C86">
      <w:pPr>
        <w:spacing w:after="0" w:line="240" w:lineRule="auto"/>
        <w:jc w:val="both"/>
        <w:rPr>
          <w:rFonts w:ascii="Arial" w:eastAsia="Times New Roman" w:hAnsi="Arial" w:cs="Arial"/>
          <w:sz w:val="20"/>
          <w:szCs w:val="20"/>
          <w:lang w:eastAsia="pt-BR"/>
        </w:rPr>
      </w:pPr>
    </w:p>
    <w:p w:rsidR="004D3C86" w:rsidRPr="00B70279" w:rsidRDefault="004D3C86" w:rsidP="004D3C86">
      <w:pPr>
        <w:spacing w:after="0" w:line="240" w:lineRule="auto"/>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t>2.1.</w:t>
      </w:r>
      <w:r w:rsidRPr="00B70279">
        <w:rPr>
          <w:rFonts w:ascii="Arial" w:eastAsia="Times New Roman" w:hAnsi="Arial" w:cs="Arial"/>
          <w:sz w:val="20"/>
          <w:szCs w:val="20"/>
          <w:lang w:eastAsia="pt-BR"/>
        </w:rPr>
        <w:t>....................</w:t>
      </w:r>
    </w:p>
    <w:p w:rsidR="004D3C86" w:rsidRPr="00B70279" w:rsidRDefault="004D3C86" w:rsidP="004D3C86">
      <w:pPr>
        <w:spacing w:after="0" w:line="240" w:lineRule="auto"/>
        <w:jc w:val="both"/>
        <w:rPr>
          <w:rFonts w:ascii="Arial" w:eastAsia="Times New Roman" w:hAnsi="Arial" w:cs="Arial"/>
          <w:sz w:val="20"/>
          <w:szCs w:val="20"/>
          <w:lang w:eastAsia="pt-BR"/>
        </w:rPr>
      </w:pPr>
    </w:p>
    <w:p w:rsidR="004D3C86" w:rsidRPr="00B70279" w:rsidRDefault="004D3C86" w:rsidP="004D3C86">
      <w:pPr>
        <w:spacing w:after="0" w:line="240" w:lineRule="auto"/>
        <w:jc w:val="both"/>
        <w:rPr>
          <w:rFonts w:ascii="Arial" w:eastAsia="Times New Roman" w:hAnsi="Arial" w:cs="Arial"/>
          <w:sz w:val="20"/>
          <w:szCs w:val="20"/>
          <w:lang w:eastAsia="pt-BR"/>
        </w:rPr>
      </w:pPr>
    </w:p>
    <w:p w:rsidR="004D3C86" w:rsidRPr="00B70279" w:rsidRDefault="004D3C86" w:rsidP="004D3C86">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t>Orientações práticas:</w:t>
      </w:r>
    </w:p>
    <w:p w:rsidR="004D3C86" w:rsidRPr="00B70279" w:rsidRDefault="004D3C86" w:rsidP="004D3C86">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bCs/>
          <w:sz w:val="20"/>
          <w:szCs w:val="20"/>
          <w:lang w:eastAsia="pt-BR"/>
        </w:rPr>
      </w:pPr>
    </w:p>
    <w:p w:rsidR="004D3C86" w:rsidRPr="00B70279" w:rsidRDefault="004D3C86" w:rsidP="004D3C86">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bCs/>
          <w:sz w:val="20"/>
          <w:szCs w:val="20"/>
          <w:lang w:eastAsia="pt-BR"/>
        </w:rPr>
      </w:pPr>
      <w:r w:rsidRPr="00B70279">
        <w:rPr>
          <w:rFonts w:ascii="Arial" w:eastAsia="Times New Roman" w:hAnsi="Arial" w:cs="Arial"/>
          <w:bCs/>
          <w:sz w:val="20"/>
          <w:szCs w:val="20"/>
          <w:lang w:eastAsia="pt-BR"/>
        </w:rPr>
        <w:t>O art. 10, I, alíneas ‘a’ e ‘b’, do Decreto n. 15.524/20 exige que o termo de referência aponte a justificativa da necessidade da aquisição e justifique a necessidade do quantitativo a ser contratado.</w:t>
      </w:r>
    </w:p>
    <w:p w:rsidR="004D3C86" w:rsidRPr="00B70279" w:rsidRDefault="004D3C86" w:rsidP="004D3C86">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bCs/>
          <w:sz w:val="20"/>
          <w:szCs w:val="20"/>
          <w:lang w:eastAsia="pt-BR"/>
        </w:rPr>
      </w:pPr>
      <w:r w:rsidRPr="00B70279">
        <w:rPr>
          <w:rFonts w:ascii="Arial" w:eastAsia="Times New Roman" w:hAnsi="Arial" w:cs="Arial"/>
          <w:bCs/>
          <w:sz w:val="20"/>
          <w:szCs w:val="20"/>
          <w:lang w:eastAsia="pt-BR"/>
        </w:rPr>
        <w:t xml:space="preserve">A Equipe de Planejamento poderá buscar esses elementos no Estudo Técnico Preliminar, transcrevendo-os de forma sucinta no presente tópico. </w:t>
      </w:r>
    </w:p>
    <w:p w:rsidR="004D3C86" w:rsidRPr="00B70279" w:rsidRDefault="004D3C86" w:rsidP="004D3C86">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sz w:val="20"/>
          <w:szCs w:val="20"/>
          <w:lang w:eastAsia="pt-BR"/>
        </w:rPr>
      </w:pPr>
    </w:p>
    <w:p w:rsidR="004D3C86" w:rsidRPr="00B70279" w:rsidRDefault="004D3C86" w:rsidP="004D3C86">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b/>
          <w:sz w:val="20"/>
          <w:szCs w:val="20"/>
          <w:lang w:eastAsia="pt-BR"/>
        </w:rPr>
      </w:pPr>
      <w:r w:rsidRPr="00B70279">
        <w:rPr>
          <w:rFonts w:ascii="Arial" w:eastAsia="Times New Roman" w:hAnsi="Arial" w:cs="Arial"/>
          <w:b/>
          <w:sz w:val="20"/>
          <w:szCs w:val="20"/>
          <w:lang w:eastAsia="pt-BR"/>
        </w:rPr>
        <w:t>1. Elementos da justificativa</w:t>
      </w:r>
    </w:p>
    <w:p w:rsidR="004D3C86" w:rsidRPr="00B70279" w:rsidRDefault="004D3C86" w:rsidP="004D3C86">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B70279">
        <w:rPr>
          <w:rFonts w:ascii="Arial" w:eastAsia="Times New Roman" w:hAnsi="Arial" w:cs="Arial"/>
          <w:sz w:val="20"/>
          <w:szCs w:val="20"/>
          <w:lang w:eastAsia="pt-BR"/>
        </w:rPr>
        <w:t xml:space="preserve">Na definição do objeto já ficou delineado </w:t>
      </w:r>
      <w:r w:rsidRPr="00B70279">
        <w:rPr>
          <w:rFonts w:ascii="Arial" w:eastAsia="Times New Roman" w:hAnsi="Arial" w:cs="Arial"/>
          <w:i/>
          <w:sz w:val="20"/>
          <w:szCs w:val="20"/>
          <w:lang w:eastAsia="pt-BR"/>
        </w:rPr>
        <w:t>o que se quer</w:t>
      </w:r>
      <w:r w:rsidRPr="00B70279">
        <w:rPr>
          <w:rFonts w:ascii="Arial" w:eastAsia="Times New Roman" w:hAnsi="Arial" w:cs="Arial"/>
          <w:sz w:val="20"/>
          <w:szCs w:val="20"/>
          <w:lang w:eastAsia="pt-BR"/>
        </w:rPr>
        <w:t>.</w:t>
      </w:r>
    </w:p>
    <w:p w:rsidR="004D3C86" w:rsidRPr="00B70279" w:rsidRDefault="004D3C86" w:rsidP="004D3C86">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B70279">
        <w:rPr>
          <w:rFonts w:ascii="Arial" w:eastAsia="Times New Roman" w:hAnsi="Arial" w:cs="Arial"/>
          <w:sz w:val="20"/>
          <w:szCs w:val="20"/>
          <w:lang w:eastAsia="pt-BR"/>
        </w:rPr>
        <w:t xml:space="preserve">Agora, a justificativa </w:t>
      </w:r>
      <w:r w:rsidRPr="00B70279">
        <w:rPr>
          <w:rFonts w:ascii="Arial" w:eastAsia="Times New Roman" w:hAnsi="Arial" w:cs="Arial"/>
          <w:i/>
          <w:sz w:val="20"/>
          <w:szCs w:val="20"/>
          <w:lang w:eastAsia="pt-BR"/>
        </w:rPr>
        <w:t>daquilo que se quer</w:t>
      </w:r>
      <w:r w:rsidRPr="00B70279">
        <w:rPr>
          <w:rFonts w:ascii="Arial" w:eastAsia="Times New Roman" w:hAnsi="Arial" w:cs="Arial"/>
          <w:sz w:val="20"/>
          <w:szCs w:val="20"/>
          <w:lang w:eastAsia="pt-BR"/>
        </w:rPr>
        <w:t xml:space="preserve"> e do quantitativo passa pela análise crítica dos seguintes questionamentos para demonstrar por que a contratação é necessária ao órgão ou entidade: Quem quer? Por que quer? Para que se quer? Quanto quer? Para quando se quer? Como quer?</w:t>
      </w:r>
    </w:p>
    <w:p w:rsidR="004D3C86" w:rsidRPr="00B70279" w:rsidRDefault="004D3C86" w:rsidP="004D3C86">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sz w:val="20"/>
          <w:szCs w:val="20"/>
          <w:lang w:eastAsia="pt-BR"/>
        </w:rPr>
      </w:pPr>
    </w:p>
    <w:p w:rsidR="004D3C86" w:rsidRPr="00B70279" w:rsidRDefault="004D3C86" w:rsidP="004D3C86">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t>2. Instrução processual</w:t>
      </w:r>
    </w:p>
    <w:p w:rsidR="004D3C86" w:rsidRPr="00B70279" w:rsidRDefault="004D3C86" w:rsidP="004D3C86">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B70279">
        <w:rPr>
          <w:rFonts w:ascii="Arial" w:eastAsia="Times New Roman" w:hAnsi="Arial" w:cs="Arial"/>
          <w:sz w:val="20"/>
          <w:szCs w:val="20"/>
          <w:lang w:eastAsia="pt-BR"/>
        </w:rPr>
        <w:t>Os documentos que serviram de base para a elaboração da justificativa e definição do quantitativo (</w:t>
      </w:r>
      <w:proofErr w:type="spellStart"/>
      <w:r w:rsidRPr="00B70279">
        <w:rPr>
          <w:rFonts w:ascii="Arial" w:eastAsia="Times New Roman" w:hAnsi="Arial" w:cs="Arial"/>
          <w:sz w:val="20"/>
          <w:szCs w:val="20"/>
          <w:lang w:eastAsia="pt-BR"/>
        </w:rPr>
        <w:t>ex</w:t>
      </w:r>
      <w:proofErr w:type="spellEnd"/>
      <w:r w:rsidRPr="00B70279">
        <w:rPr>
          <w:rFonts w:ascii="Arial" w:eastAsia="Times New Roman" w:hAnsi="Arial" w:cs="Arial"/>
          <w:sz w:val="20"/>
          <w:szCs w:val="20"/>
          <w:lang w:eastAsia="pt-BR"/>
        </w:rPr>
        <w:t xml:space="preserve">: série histórica de consumo, contratos anteriores, experiência de outros órgãos, controle de almoxarifado, </w:t>
      </w:r>
      <w:proofErr w:type="spellStart"/>
      <w:r w:rsidRPr="00B70279">
        <w:rPr>
          <w:rFonts w:ascii="Arial" w:eastAsia="Times New Roman" w:hAnsi="Arial" w:cs="Arial"/>
          <w:sz w:val="20"/>
          <w:szCs w:val="20"/>
          <w:lang w:eastAsia="pt-BR"/>
        </w:rPr>
        <w:t>etc</w:t>
      </w:r>
      <w:proofErr w:type="spellEnd"/>
      <w:r w:rsidRPr="00B70279">
        <w:rPr>
          <w:rFonts w:ascii="Arial" w:eastAsia="Times New Roman" w:hAnsi="Arial" w:cs="Arial"/>
          <w:sz w:val="20"/>
          <w:szCs w:val="20"/>
          <w:lang w:eastAsia="pt-BR"/>
        </w:rPr>
        <w:t>) devem estar nos autos acompanhar o termo de referência como anexo.</w:t>
      </w:r>
    </w:p>
    <w:p w:rsidR="004D3C86" w:rsidRPr="00B70279" w:rsidRDefault="004D3C86" w:rsidP="004D3C86">
      <w:pPr>
        <w:spacing w:after="0" w:line="240" w:lineRule="auto"/>
        <w:jc w:val="both"/>
        <w:rPr>
          <w:rFonts w:ascii="Arial" w:eastAsia="Times New Roman" w:hAnsi="Arial" w:cs="Arial"/>
          <w:sz w:val="20"/>
          <w:szCs w:val="20"/>
          <w:lang w:eastAsia="pt-BR"/>
        </w:rPr>
      </w:pPr>
    </w:p>
    <w:p w:rsidR="004D3C86" w:rsidRPr="00B70279" w:rsidRDefault="004D3C86" w:rsidP="004D3C86">
      <w:pPr>
        <w:spacing w:after="0" w:line="240" w:lineRule="auto"/>
        <w:jc w:val="both"/>
        <w:rPr>
          <w:rFonts w:ascii="Arial" w:eastAsia="Times New Roman" w:hAnsi="Arial" w:cs="Arial"/>
          <w:sz w:val="20"/>
          <w:szCs w:val="20"/>
          <w:lang w:eastAsia="pt-BR"/>
        </w:rPr>
      </w:pPr>
    </w:p>
    <w:p w:rsidR="004D3C86" w:rsidRPr="00B70279" w:rsidRDefault="004D3C86" w:rsidP="004D3C86">
      <w:pPr>
        <w:spacing w:after="0" w:line="240" w:lineRule="auto"/>
        <w:jc w:val="both"/>
        <w:rPr>
          <w:rFonts w:ascii="Arial" w:eastAsia="Times New Roman" w:hAnsi="Arial" w:cs="Arial"/>
          <w:b/>
          <w:sz w:val="20"/>
          <w:szCs w:val="20"/>
          <w:lang w:eastAsia="pt-BR"/>
        </w:rPr>
      </w:pPr>
      <w:r w:rsidRPr="00B70279">
        <w:rPr>
          <w:rFonts w:ascii="Arial" w:eastAsia="Times New Roman" w:hAnsi="Arial" w:cs="Arial"/>
          <w:b/>
          <w:sz w:val="20"/>
          <w:szCs w:val="20"/>
          <w:lang w:eastAsia="pt-BR"/>
        </w:rPr>
        <w:t>3. DEFINIÇÃO DOS MÉTODOS PARA A EXECUÇÃO DO OBJETO</w:t>
      </w:r>
    </w:p>
    <w:p w:rsidR="004D3C86" w:rsidRPr="00B70279" w:rsidRDefault="004D3C86" w:rsidP="004D3C86">
      <w:pPr>
        <w:jc w:val="both"/>
        <w:rPr>
          <w:rFonts w:ascii="Arial" w:eastAsia="Times New Roman" w:hAnsi="Arial" w:cs="Arial"/>
          <w:b/>
          <w:sz w:val="20"/>
          <w:szCs w:val="20"/>
          <w:lang w:eastAsia="pt-BR"/>
        </w:rPr>
      </w:pPr>
    </w:p>
    <w:p w:rsidR="004D3C86" w:rsidRPr="00B70279" w:rsidRDefault="004D3C86" w:rsidP="004D3C86">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t>Orientações práticas:</w:t>
      </w:r>
    </w:p>
    <w:p w:rsidR="004D3C86" w:rsidRPr="00B70279" w:rsidRDefault="004D3C86" w:rsidP="004D3C86">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bCs/>
          <w:sz w:val="20"/>
          <w:szCs w:val="20"/>
          <w:lang w:eastAsia="pt-BR"/>
        </w:rPr>
      </w:pPr>
      <w:r w:rsidRPr="00B70279">
        <w:rPr>
          <w:rFonts w:ascii="Arial" w:eastAsia="Times New Roman" w:hAnsi="Arial" w:cs="Arial"/>
          <w:bCs/>
          <w:sz w:val="20"/>
          <w:szCs w:val="20"/>
          <w:lang w:eastAsia="pt-BR"/>
        </w:rPr>
        <w:t>O art. 10, I, alínea ‘b’, do Decreto n. 15.524/20 exige que o termo de referência defina os métodos para a execução do objeto, que consiste na indicação de como o contrato deverá produzir os resultados pretendidos desde o seu início até o seu encerramento, o que inclui: “</w:t>
      </w:r>
      <w:r w:rsidRPr="00B70279">
        <w:rPr>
          <w:rFonts w:ascii="Arial" w:eastAsia="Times New Roman" w:hAnsi="Arial" w:cs="Arial"/>
          <w:bCs/>
          <w:i/>
          <w:sz w:val="20"/>
          <w:szCs w:val="20"/>
          <w:lang w:eastAsia="pt-BR"/>
        </w:rPr>
        <w:t>requisitos de qualidade, rendimento, compatibilidade, durabilidade e segurança; II - indicação dos locais de entrega do bem e das regras para o recebimento provisório e para o definitivo, quando for o caso; III - especificação da garantia exigida e das condições de manutenção e assistência técnica, quando for o caso; e IV - o prazo de validade aceitável na data da entrega, considerando o prazo total recomendado pelo fabricante, no caso de bem perecível</w:t>
      </w:r>
      <w:r w:rsidRPr="00B70279">
        <w:rPr>
          <w:rFonts w:ascii="Arial" w:eastAsia="Times New Roman" w:hAnsi="Arial" w:cs="Arial"/>
          <w:bCs/>
          <w:sz w:val="20"/>
          <w:szCs w:val="20"/>
          <w:lang w:eastAsia="pt-BR"/>
        </w:rPr>
        <w:t>” (§2º, art. 10, do Decreto 15.524/2020)</w:t>
      </w:r>
    </w:p>
    <w:p w:rsidR="004D3C86" w:rsidRPr="00B70279" w:rsidRDefault="004D3C86" w:rsidP="004D3C86">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bCs/>
          <w:sz w:val="20"/>
          <w:szCs w:val="20"/>
          <w:lang w:eastAsia="pt-BR"/>
        </w:rPr>
      </w:pPr>
      <w:r w:rsidRPr="00B70279">
        <w:rPr>
          <w:rFonts w:ascii="Arial" w:eastAsia="Times New Roman" w:hAnsi="Arial" w:cs="Arial"/>
          <w:b/>
          <w:bCs/>
          <w:sz w:val="20"/>
          <w:szCs w:val="20"/>
          <w:lang w:eastAsia="pt-BR"/>
        </w:rPr>
        <w:t>Prazo de entrega:</w:t>
      </w:r>
      <w:r w:rsidRPr="00B70279">
        <w:rPr>
          <w:rFonts w:ascii="Arial" w:eastAsia="Times New Roman" w:hAnsi="Arial" w:cs="Arial"/>
          <w:bCs/>
          <w:sz w:val="20"/>
          <w:szCs w:val="20"/>
          <w:lang w:eastAsia="pt-BR"/>
        </w:rPr>
        <w:t xml:space="preserve"> Recomenda-se que seja estabelecido um prazo razoável para a entrega dos bens, de modo a se evitar o afastamento de potenciais fornecedores em participar da licitação com prazos incompatíveis com os praticados no mercado.</w:t>
      </w:r>
    </w:p>
    <w:p w:rsidR="004D3C86" w:rsidRPr="00B70279" w:rsidRDefault="004D3C86" w:rsidP="004D3C86">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t xml:space="preserve">Instalação de equipamentos: </w:t>
      </w:r>
      <w:r w:rsidRPr="00B70279">
        <w:rPr>
          <w:rFonts w:ascii="Arial" w:eastAsia="Times New Roman" w:hAnsi="Arial" w:cs="Arial"/>
          <w:sz w:val="20"/>
          <w:szCs w:val="20"/>
          <w:lang w:eastAsia="pt-BR"/>
        </w:rPr>
        <w:t>Observar, no caso de instalação, a potência, a tensão, a amperagem e a adequação ao espaço físico.</w:t>
      </w:r>
    </w:p>
    <w:p w:rsidR="004D3C86" w:rsidRPr="00B70279" w:rsidRDefault="004D3C86" w:rsidP="004D3C86">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bCs/>
          <w:sz w:val="20"/>
          <w:szCs w:val="20"/>
          <w:lang w:eastAsia="pt-BR"/>
        </w:rPr>
      </w:pPr>
      <w:r w:rsidRPr="00B70279">
        <w:rPr>
          <w:rFonts w:ascii="Arial" w:eastAsia="Times New Roman" w:hAnsi="Arial" w:cs="Arial"/>
          <w:b/>
          <w:bCs/>
          <w:sz w:val="20"/>
          <w:szCs w:val="20"/>
          <w:lang w:eastAsia="pt-BR"/>
        </w:rPr>
        <w:t>Assuntos complementares:</w:t>
      </w:r>
      <w:r w:rsidRPr="00B70279">
        <w:rPr>
          <w:rFonts w:ascii="Arial" w:eastAsia="Times New Roman" w:hAnsi="Arial" w:cs="Arial"/>
          <w:bCs/>
          <w:sz w:val="20"/>
          <w:szCs w:val="20"/>
          <w:lang w:eastAsia="pt-BR"/>
        </w:rPr>
        <w:t xml:space="preserve"> Como a aquisição de bens pode estar sujeita a disciplinas normativas específicas, a definição dos métodos para a execução do contrato deverá ser adaptado de acordo com as particularidades do caso concreto, principalmente quando estipularem regras afetas à embalagem, transporte, entrega, etc. </w:t>
      </w:r>
    </w:p>
    <w:p w:rsidR="004D3C86" w:rsidRPr="00B70279" w:rsidRDefault="004D3C86" w:rsidP="004D3C86">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bCs/>
          <w:sz w:val="20"/>
          <w:szCs w:val="20"/>
          <w:lang w:eastAsia="pt-BR"/>
        </w:rPr>
      </w:pPr>
      <w:r w:rsidRPr="00B70279">
        <w:rPr>
          <w:rFonts w:ascii="Arial" w:eastAsia="Times New Roman" w:hAnsi="Arial" w:cs="Arial"/>
          <w:bCs/>
          <w:sz w:val="20"/>
          <w:szCs w:val="20"/>
          <w:lang w:eastAsia="pt-BR"/>
        </w:rPr>
        <w:t>A equipe de planejamento deverá estar atenta principalmente a existência de atos normativos que possam regulamentar o fornecimento de determinado bem, sempre lembrando de aponta-los expressamente.</w:t>
      </w:r>
    </w:p>
    <w:p w:rsidR="004D3C86" w:rsidRPr="00B70279" w:rsidRDefault="004D3C86" w:rsidP="004D3C86">
      <w:pPr>
        <w:spacing w:after="0" w:line="240" w:lineRule="auto"/>
        <w:jc w:val="both"/>
        <w:rPr>
          <w:rFonts w:ascii="Arial" w:eastAsia="Times New Roman" w:hAnsi="Arial" w:cs="Arial"/>
          <w:sz w:val="20"/>
          <w:szCs w:val="20"/>
          <w:lang w:eastAsia="pt-BR"/>
        </w:rPr>
      </w:pPr>
    </w:p>
    <w:p w:rsidR="004D3C86" w:rsidRPr="00B70279" w:rsidRDefault="004D3C86" w:rsidP="004D3C86">
      <w:pPr>
        <w:spacing w:after="0" w:line="240" w:lineRule="auto"/>
        <w:jc w:val="both"/>
        <w:rPr>
          <w:rFonts w:ascii="Arial" w:eastAsia="Times New Roman" w:hAnsi="Arial" w:cs="Arial"/>
          <w:color w:val="FF0000"/>
          <w:sz w:val="20"/>
          <w:szCs w:val="20"/>
          <w:lang w:eastAsia="pt-BR"/>
        </w:rPr>
      </w:pPr>
      <w:r w:rsidRPr="00B70279">
        <w:rPr>
          <w:rFonts w:ascii="Arial" w:eastAsia="Times New Roman" w:hAnsi="Arial" w:cs="Arial"/>
          <w:b/>
          <w:color w:val="000000"/>
          <w:sz w:val="20"/>
          <w:szCs w:val="20"/>
          <w:lang w:eastAsia="pt-BR"/>
        </w:rPr>
        <w:t>3.1.</w:t>
      </w:r>
      <w:r w:rsidRPr="00B70279">
        <w:rPr>
          <w:rFonts w:ascii="Arial" w:eastAsia="Times New Roman" w:hAnsi="Arial" w:cs="Arial"/>
          <w:color w:val="000000"/>
          <w:sz w:val="20"/>
          <w:szCs w:val="20"/>
          <w:lang w:eastAsia="pt-BR"/>
        </w:rPr>
        <w:t xml:space="preserve"> Cada entrega deverá ser efetuada mediante solicitação por escrito, formalizada pela </w:t>
      </w:r>
      <w:r w:rsidRPr="00B70279">
        <w:rPr>
          <w:rFonts w:ascii="Arial" w:eastAsia="Times New Roman" w:hAnsi="Arial" w:cs="Arial"/>
          <w:color w:val="FF0000"/>
          <w:sz w:val="20"/>
          <w:szCs w:val="20"/>
          <w:lang w:eastAsia="pt-BR"/>
        </w:rPr>
        <w:t xml:space="preserve">contratante OU </w:t>
      </w:r>
      <w:r w:rsidRPr="00B70279">
        <w:rPr>
          <w:rFonts w:ascii="Arial" w:eastAsia="Times New Roman" w:hAnsi="Arial" w:cs="Arial"/>
          <w:color w:val="FF0000"/>
          <w:sz w:val="20"/>
          <w:szCs w:val="20"/>
          <w:highlight w:val="cyan"/>
          <w:lang w:eastAsia="pt-BR"/>
        </w:rPr>
        <w:t>pelo órgão ou entidade participante ao órgão gerenciador</w:t>
      </w:r>
      <w:r w:rsidRPr="00B70279">
        <w:rPr>
          <w:rFonts w:ascii="Arial" w:eastAsia="Times New Roman" w:hAnsi="Arial" w:cs="Arial"/>
          <w:color w:val="000000"/>
          <w:sz w:val="20"/>
          <w:szCs w:val="20"/>
          <w:lang w:eastAsia="pt-BR"/>
        </w:rPr>
        <w:t xml:space="preserve">, dela devendo constar: a data, o valor unitário da entrega, a quantidade pretendida, o local para a entrega, o prazo, o carimbo e a assinatura do responsável, </w:t>
      </w:r>
      <w:r w:rsidRPr="00B70279">
        <w:rPr>
          <w:rFonts w:ascii="Arial" w:eastAsia="Times New Roman" w:hAnsi="Arial" w:cs="Arial"/>
          <w:sz w:val="20"/>
          <w:szCs w:val="20"/>
          <w:lang w:eastAsia="pt-BR"/>
        </w:rPr>
        <w:t>sendo efetuado diretamente pelo órgão/entidade requisitante, devidamente autorizado pela autoridade superior, e ainda acompanhada pela nota de empenho ou instrumento equivalente</w:t>
      </w:r>
      <w:r w:rsidRPr="00B70279">
        <w:rPr>
          <w:rFonts w:ascii="Arial" w:eastAsia="Times New Roman" w:hAnsi="Arial" w:cs="Arial"/>
          <w:color w:val="FF0000"/>
          <w:sz w:val="20"/>
          <w:szCs w:val="20"/>
          <w:highlight w:val="cyan"/>
          <w:lang w:eastAsia="pt-BR"/>
        </w:rPr>
        <w:t>, contendo o número de referência da Ata.</w:t>
      </w:r>
    </w:p>
    <w:p w:rsidR="004D3C86" w:rsidRPr="00B70279" w:rsidRDefault="004D3C86" w:rsidP="004D3C86">
      <w:pPr>
        <w:spacing w:after="0" w:line="240" w:lineRule="auto"/>
        <w:jc w:val="both"/>
        <w:rPr>
          <w:rFonts w:ascii="Arial" w:eastAsia="Times New Roman" w:hAnsi="Arial" w:cs="Arial"/>
          <w:bCs/>
          <w:color w:val="000000"/>
          <w:sz w:val="20"/>
          <w:szCs w:val="20"/>
          <w:lang w:eastAsia="pt-BR"/>
        </w:rPr>
      </w:pPr>
    </w:p>
    <w:p w:rsidR="004D3C86" w:rsidRPr="00B70279" w:rsidRDefault="004D3C86" w:rsidP="004D3C86">
      <w:pPr>
        <w:spacing w:after="0" w:line="240" w:lineRule="auto"/>
        <w:jc w:val="both"/>
        <w:rPr>
          <w:rFonts w:ascii="Arial" w:eastAsia="Times New Roman" w:hAnsi="Arial" w:cs="Arial"/>
          <w:color w:val="FF0000"/>
          <w:sz w:val="20"/>
          <w:szCs w:val="20"/>
          <w:lang w:eastAsia="pt-BR"/>
        </w:rPr>
      </w:pPr>
      <w:r w:rsidRPr="00B70279">
        <w:rPr>
          <w:rFonts w:ascii="Arial" w:eastAsia="Times New Roman" w:hAnsi="Arial" w:cs="Arial"/>
          <w:b/>
          <w:bCs/>
          <w:color w:val="000000"/>
          <w:sz w:val="20"/>
          <w:szCs w:val="20"/>
          <w:lang w:eastAsia="pt-BR"/>
        </w:rPr>
        <w:lastRenderedPageBreak/>
        <w:t>3.1.1.</w:t>
      </w:r>
      <w:r w:rsidRPr="00B70279">
        <w:rPr>
          <w:rFonts w:ascii="Arial" w:eastAsia="Times New Roman" w:hAnsi="Arial" w:cs="Arial"/>
          <w:bCs/>
          <w:color w:val="000000"/>
          <w:sz w:val="20"/>
          <w:szCs w:val="20"/>
          <w:lang w:eastAsia="pt-BR"/>
        </w:rPr>
        <w:t xml:space="preserve"> </w:t>
      </w:r>
      <w:r w:rsidRPr="00B70279">
        <w:rPr>
          <w:rFonts w:ascii="Arial" w:eastAsia="Times New Roman" w:hAnsi="Arial" w:cs="Arial"/>
          <w:iCs/>
          <w:color w:val="000000"/>
          <w:sz w:val="20"/>
          <w:szCs w:val="20"/>
          <w:lang w:eastAsia="pt-BR"/>
        </w:rPr>
        <w:t xml:space="preserve">O prazo de entrega dos bens é de </w:t>
      </w:r>
      <w:r w:rsidRPr="00B70279">
        <w:rPr>
          <w:rFonts w:ascii="Arial" w:eastAsia="Times New Roman" w:hAnsi="Arial" w:cs="Arial"/>
          <w:iCs/>
          <w:color w:val="FF0000"/>
          <w:sz w:val="20"/>
          <w:szCs w:val="20"/>
          <w:highlight w:val="yellow"/>
          <w:lang w:eastAsia="pt-BR"/>
        </w:rPr>
        <w:t>XXX</w:t>
      </w:r>
      <w:r w:rsidRPr="00B70279">
        <w:rPr>
          <w:rFonts w:ascii="Arial" w:eastAsia="Times New Roman" w:hAnsi="Arial" w:cs="Arial"/>
          <w:iCs/>
          <w:color w:val="FF0000"/>
          <w:sz w:val="20"/>
          <w:szCs w:val="20"/>
          <w:lang w:eastAsia="pt-BR"/>
        </w:rPr>
        <w:t xml:space="preserve"> dias úteis</w:t>
      </w:r>
      <w:r w:rsidRPr="00B70279">
        <w:rPr>
          <w:rFonts w:ascii="Arial" w:eastAsia="Times New Roman" w:hAnsi="Arial" w:cs="Arial"/>
          <w:iCs/>
          <w:color w:val="000000"/>
          <w:sz w:val="20"/>
          <w:szCs w:val="20"/>
          <w:lang w:eastAsia="pt-BR"/>
        </w:rPr>
        <w:t xml:space="preserve">, </w:t>
      </w:r>
      <w:r w:rsidRPr="00B70279">
        <w:rPr>
          <w:rFonts w:ascii="Arial" w:eastAsia="Times New Roman" w:hAnsi="Arial" w:cs="Arial"/>
          <w:color w:val="FF0000"/>
          <w:sz w:val="20"/>
          <w:szCs w:val="20"/>
          <w:highlight w:val="cyan"/>
          <w:lang w:eastAsia="pt-BR"/>
        </w:rPr>
        <w:t>conforme solicitação do órgão/entidade requisitante</w:t>
      </w:r>
      <w:r w:rsidRPr="00B70279">
        <w:rPr>
          <w:rFonts w:ascii="Arial" w:eastAsia="Times New Roman" w:hAnsi="Arial" w:cs="Arial"/>
          <w:iCs/>
          <w:color w:val="000000"/>
          <w:sz w:val="20"/>
          <w:szCs w:val="20"/>
          <w:lang w:eastAsia="pt-BR"/>
        </w:rPr>
        <w:t xml:space="preserve">, contados do(a) </w:t>
      </w:r>
      <w:r w:rsidRPr="00B70279">
        <w:rPr>
          <w:rFonts w:ascii="Arial" w:eastAsia="Times New Roman" w:hAnsi="Arial" w:cs="Arial"/>
          <w:iCs/>
          <w:color w:val="C45911" w:themeColor="accent2" w:themeShade="BF"/>
          <w:sz w:val="20"/>
          <w:szCs w:val="20"/>
          <w:lang w:eastAsia="pt-BR"/>
        </w:rPr>
        <w:t>(</w:t>
      </w:r>
      <w:proofErr w:type="spellStart"/>
      <w:r w:rsidRPr="00B70279">
        <w:rPr>
          <w:rFonts w:ascii="Arial" w:eastAsia="Times New Roman" w:hAnsi="Arial" w:cs="Arial"/>
          <w:iCs/>
          <w:color w:val="C45911" w:themeColor="accent2" w:themeShade="BF"/>
          <w:sz w:val="20"/>
          <w:szCs w:val="20"/>
          <w:lang w:eastAsia="pt-BR"/>
        </w:rPr>
        <w:t>Ex</w:t>
      </w:r>
      <w:proofErr w:type="spellEnd"/>
      <w:r w:rsidRPr="00B70279">
        <w:rPr>
          <w:rFonts w:ascii="Arial" w:eastAsia="Times New Roman" w:hAnsi="Arial" w:cs="Arial"/>
          <w:iCs/>
          <w:color w:val="C45911" w:themeColor="accent2" w:themeShade="BF"/>
          <w:sz w:val="20"/>
          <w:szCs w:val="20"/>
          <w:lang w:eastAsia="pt-BR"/>
        </w:rPr>
        <w:t xml:space="preserve">: </w:t>
      </w:r>
      <w:r w:rsidRPr="00B70279">
        <w:rPr>
          <w:rFonts w:ascii="Arial" w:eastAsia="Times New Roman" w:hAnsi="Arial" w:cs="Arial"/>
          <w:color w:val="C45911" w:themeColor="accent2" w:themeShade="BF"/>
          <w:sz w:val="20"/>
          <w:szCs w:val="20"/>
          <w:lang w:eastAsia="pt-BR"/>
        </w:rPr>
        <w:t>da nota de empenho, assinatura do contrato ou instrumento equivalente)</w:t>
      </w:r>
      <w:r w:rsidRPr="00B70279">
        <w:rPr>
          <w:rFonts w:ascii="Arial" w:eastAsia="Times New Roman" w:hAnsi="Arial" w:cs="Arial"/>
          <w:iCs/>
          <w:color w:val="000000"/>
          <w:sz w:val="20"/>
          <w:szCs w:val="20"/>
          <w:lang w:eastAsia="pt-BR"/>
        </w:rPr>
        <w:t xml:space="preserve">, em remessa </w:t>
      </w:r>
      <w:r w:rsidRPr="00B70279">
        <w:rPr>
          <w:rFonts w:ascii="Arial" w:eastAsia="Times New Roman" w:hAnsi="Arial" w:cs="Arial"/>
          <w:iCs/>
          <w:color w:val="FF0000"/>
          <w:sz w:val="20"/>
          <w:szCs w:val="20"/>
          <w:lang w:eastAsia="pt-BR"/>
        </w:rPr>
        <w:t xml:space="preserve">(única </w:t>
      </w:r>
      <w:r w:rsidRPr="00B70279">
        <w:rPr>
          <w:rFonts w:ascii="Arial" w:eastAsia="Times New Roman" w:hAnsi="Arial" w:cs="Arial"/>
          <w:iCs/>
          <w:color w:val="FF0000"/>
          <w:sz w:val="20"/>
          <w:szCs w:val="20"/>
          <w:u w:val="single"/>
          <w:lang w:eastAsia="pt-BR"/>
        </w:rPr>
        <w:t>ou</w:t>
      </w:r>
      <w:r w:rsidRPr="00B70279">
        <w:rPr>
          <w:rFonts w:ascii="Arial" w:eastAsia="Times New Roman" w:hAnsi="Arial" w:cs="Arial"/>
          <w:iCs/>
          <w:color w:val="FF0000"/>
          <w:sz w:val="20"/>
          <w:szCs w:val="20"/>
          <w:lang w:eastAsia="pt-BR"/>
        </w:rPr>
        <w:t xml:space="preserve"> parcelada)</w:t>
      </w:r>
      <w:r w:rsidRPr="00B70279">
        <w:rPr>
          <w:rFonts w:ascii="Arial" w:eastAsia="Times New Roman" w:hAnsi="Arial" w:cs="Arial"/>
          <w:iCs/>
          <w:color w:val="000000"/>
          <w:sz w:val="20"/>
          <w:szCs w:val="20"/>
          <w:lang w:eastAsia="pt-BR"/>
        </w:rPr>
        <w:t xml:space="preserve">, no seguinte endereço </w:t>
      </w:r>
      <w:r w:rsidRPr="00B70279">
        <w:rPr>
          <w:rFonts w:ascii="Arial" w:eastAsia="Times New Roman" w:hAnsi="Arial" w:cs="Arial"/>
          <w:iCs/>
          <w:color w:val="FF0000"/>
          <w:sz w:val="20"/>
          <w:szCs w:val="20"/>
          <w:lang w:eastAsia="pt-BR"/>
        </w:rPr>
        <w:t>.</w:t>
      </w:r>
      <w:r w:rsidRPr="00B70279">
        <w:rPr>
          <w:rFonts w:ascii="Arial" w:eastAsia="Times New Roman" w:hAnsi="Arial" w:cs="Arial"/>
          <w:iCs/>
          <w:color w:val="FF0000"/>
          <w:sz w:val="20"/>
          <w:szCs w:val="20"/>
          <w:highlight w:val="yellow"/>
          <w:lang w:eastAsia="pt-BR"/>
        </w:rPr>
        <w:t>...............................</w:t>
      </w:r>
      <w:r w:rsidRPr="00B70279">
        <w:rPr>
          <w:rFonts w:ascii="Arial" w:eastAsia="Times New Roman" w:hAnsi="Arial" w:cs="Arial"/>
          <w:iCs/>
          <w:color w:val="FF0000"/>
          <w:sz w:val="20"/>
          <w:szCs w:val="20"/>
          <w:lang w:eastAsia="pt-BR"/>
        </w:rPr>
        <w:t xml:space="preserve"> </w:t>
      </w:r>
      <w:r w:rsidRPr="00B70279">
        <w:rPr>
          <w:rFonts w:ascii="Arial" w:eastAsia="Times New Roman" w:hAnsi="Arial" w:cs="Arial"/>
          <w:color w:val="FF0000"/>
          <w:sz w:val="20"/>
          <w:szCs w:val="20"/>
          <w:lang w:eastAsia="pt-BR"/>
        </w:rPr>
        <w:t xml:space="preserve">Este estabelecimento funciona de (Exemplo: segunda à sexta, das 07:30h às 10:30h e das 13:00h às 16:30h)     </w:t>
      </w:r>
    </w:p>
    <w:p w:rsidR="004D3C86" w:rsidRPr="00B70279" w:rsidRDefault="004D3C86" w:rsidP="004D3C86">
      <w:pPr>
        <w:spacing w:after="0" w:line="240" w:lineRule="auto"/>
        <w:jc w:val="both"/>
        <w:rPr>
          <w:rFonts w:ascii="Arial" w:eastAsia="Times New Roman" w:hAnsi="Arial" w:cs="Arial"/>
          <w:sz w:val="20"/>
          <w:szCs w:val="20"/>
          <w:lang w:eastAsia="pt-BR"/>
        </w:rPr>
      </w:pPr>
    </w:p>
    <w:p w:rsidR="004D3C86" w:rsidRPr="00B70279" w:rsidRDefault="004D3C86" w:rsidP="004D3C86">
      <w:pPr>
        <w:spacing w:after="0" w:line="240" w:lineRule="auto"/>
        <w:jc w:val="both"/>
        <w:rPr>
          <w:rFonts w:ascii="Arial" w:eastAsia="Times New Roman" w:hAnsi="Arial" w:cs="Arial"/>
          <w:color w:val="000000"/>
          <w:sz w:val="20"/>
          <w:szCs w:val="20"/>
          <w:lang w:eastAsia="pt-BR"/>
        </w:rPr>
      </w:pPr>
      <w:r w:rsidRPr="00B70279">
        <w:rPr>
          <w:rFonts w:ascii="Arial" w:eastAsia="Times New Roman" w:hAnsi="Arial" w:cs="Arial"/>
          <w:b/>
          <w:color w:val="000000"/>
          <w:sz w:val="20"/>
          <w:szCs w:val="20"/>
          <w:lang w:eastAsia="pt-BR"/>
        </w:rPr>
        <w:t>3.2.</w:t>
      </w:r>
      <w:r w:rsidRPr="00B70279">
        <w:rPr>
          <w:rFonts w:ascii="Arial" w:eastAsia="Times New Roman" w:hAnsi="Arial" w:cs="Arial"/>
          <w:color w:val="000000"/>
          <w:sz w:val="20"/>
          <w:szCs w:val="20"/>
          <w:lang w:eastAsia="pt-BR"/>
        </w:rPr>
        <w:t xml:space="preserve"> A contratada obriga-se a entregar os objetos em conformidade com as especificações descritas na Proposta de Preços </w:t>
      </w:r>
      <w:r w:rsidRPr="00B70279">
        <w:rPr>
          <w:rFonts w:ascii="Arial" w:eastAsia="Times New Roman" w:hAnsi="Arial" w:cs="Arial"/>
          <w:color w:val="C45911" w:themeColor="accent2" w:themeShade="BF"/>
          <w:sz w:val="20"/>
          <w:szCs w:val="20"/>
          <w:lang w:eastAsia="pt-BR"/>
        </w:rPr>
        <w:t>(</w:t>
      </w:r>
      <w:r w:rsidRPr="00B70279">
        <w:rPr>
          <w:rFonts w:ascii="Arial" w:eastAsia="Times New Roman" w:hAnsi="Arial" w:cs="Arial"/>
          <w:color w:val="C45911" w:themeColor="accent2" w:themeShade="BF"/>
          <w:sz w:val="20"/>
          <w:szCs w:val="20"/>
          <w:highlight w:val="yellow"/>
          <w:lang w:eastAsia="pt-BR"/>
        </w:rPr>
        <w:t>Anexo X</w:t>
      </w:r>
      <w:r w:rsidRPr="00B70279">
        <w:rPr>
          <w:rFonts w:ascii="Arial" w:eastAsia="Times New Roman" w:hAnsi="Arial" w:cs="Arial"/>
          <w:color w:val="C45911" w:themeColor="accent2" w:themeShade="BF"/>
          <w:sz w:val="20"/>
          <w:szCs w:val="20"/>
          <w:lang w:eastAsia="pt-BR"/>
        </w:rPr>
        <w:t xml:space="preserve"> do Edital) </w:t>
      </w:r>
      <w:r w:rsidRPr="00B70279">
        <w:rPr>
          <w:rFonts w:ascii="Arial" w:eastAsia="Times New Roman" w:hAnsi="Arial" w:cs="Arial"/>
          <w:color w:val="000000"/>
          <w:sz w:val="20"/>
          <w:szCs w:val="20"/>
          <w:lang w:eastAsia="pt-BR"/>
        </w:rPr>
        <w:t>e neste termo de referência, sendo de sua inteira responsabilidade a substituição, caso não esteja em conformidade com as referidas especificações.</w:t>
      </w:r>
    </w:p>
    <w:p w:rsidR="004D3C86" w:rsidRPr="00B70279" w:rsidRDefault="004D3C86" w:rsidP="004D3C86">
      <w:pPr>
        <w:spacing w:after="0" w:line="240" w:lineRule="auto"/>
        <w:jc w:val="both"/>
        <w:rPr>
          <w:rFonts w:ascii="Arial" w:eastAsia="Times New Roman" w:hAnsi="Arial" w:cs="Arial"/>
          <w:color w:val="000000"/>
          <w:sz w:val="20"/>
          <w:szCs w:val="20"/>
          <w:lang w:eastAsia="pt-BR"/>
        </w:rPr>
      </w:pPr>
    </w:p>
    <w:p w:rsidR="004D3C86" w:rsidRPr="00B70279" w:rsidRDefault="004D3C86" w:rsidP="004D3C86">
      <w:pPr>
        <w:spacing w:after="0" w:line="240" w:lineRule="auto"/>
        <w:jc w:val="both"/>
        <w:rPr>
          <w:rFonts w:ascii="Arial" w:eastAsia="Times New Roman" w:hAnsi="Arial" w:cs="Arial"/>
          <w:color w:val="000000"/>
          <w:sz w:val="20"/>
          <w:szCs w:val="20"/>
          <w:lang w:eastAsia="pt-BR"/>
        </w:rPr>
      </w:pPr>
      <w:r w:rsidRPr="00B70279">
        <w:rPr>
          <w:rFonts w:ascii="Arial" w:eastAsia="Times New Roman" w:hAnsi="Arial" w:cs="Arial"/>
          <w:b/>
          <w:color w:val="000000"/>
          <w:sz w:val="20"/>
          <w:szCs w:val="20"/>
          <w:lang w:eastAsia="pt-BR"/>
        </w:rPr>
        <w:t>3.3.</w:t>
      </w:r>
      <w:r w:rsidRPr="00B70279">
        <w:rPr>
          <w:rFonts w:ascii="Arial" w:eastAsia="Times New Roman" w:hAnsi="Arial" w:cs="Arial"/>
          <w:color w:val="000000"/>
          <w:sz w:val="20"/>
          <w:szCs w:val="20"/>
          <w:lang w:eastAsia="pt-BR"/>
        </w:rPr>
        <w:t xml:space="preserve"> Todas as despesas relativas à entrega e transporte dos objetos licitados, bem como todos os impostos, taxas e demais despesas decorrentes do contrato correrão por conta exclusiva da contratada.</w:t>
      </w:r>
    </w:p>
    <w:p w:rsidR="004D3C86" w:rsidRPr="00B70279" w:rsidRDefault="004D3C86" w:rsidP="004D3C86">
      <w:pPr>
        <w:spacing w:after="0" w:line="240" w:lineRule="auto"/>
        <w:jc w:val="both"/>
        <w:rPr>
          <w:rFonts w:ascii="Arial" w:eastAsia="Times New Roman" w:hAnsi="Arial" w:cs="Arial"/>
          <w:color w:val="000000"/>
          <w:sz w:val="20"/>
          <w:szCs w:val="20"/>
          <w:lang w:eastAsia="pt-BR"/>
        </w:rPr>
      </w:pPr>
    </w:p>
    <w:p w:rsidR="004D3C86" w:rsidRPr="00B70279" w:rsidRDefault="004D3C86" w:rsidP="004D3C86">
      <w:pPr>
        <w:spacing w:after="0" w:line="240" w:lineRule="auto"/>
        <w:jc w:val="both"/>
        <w:rPr>
          <w:rFonts w:ascii="Arial" w:eastAsia="Times New Roman" w:hAnsi="Arial" w:cs="Arial"/>
          <w:color w:val="000000" w:themeColor="text1"/>
          <w:sz w:val="20"/>
          <w:szCs w:val="20"/>
          <w:lang w:eastAsia="pt-BR"/>
        </w:rPr>
      </w:pPr>
      <w:r w:rsidRPr="00B70279">
        <w:rPr>
          <w:rFonts w:ascii="Arial" w:eastAsia="Times New Roman" w:hAnsi="Arial" w:cs="Arial"/>
          <w:b/>
          <w:color w:val="000000" w:themeColor="text1"/>
          <w:sz w:val="20"/>
          <w:szCs w:val="20"/>
          <w:lang w:eastAsia="pt-BR"/>
        </w:rPr>
        <w:t>3.4.</w:t>
      </w:r>
      <w:r w:rsidRPr="00B70279">
        <w:rPr>
          <w:rFonts w:ascii="Arial" w:eastAsia="Times New Roman" w:hAnsi="Arial" w:cs="Arial"/>
          <w:color w:val="000000" w:themeColor="text1"/>
          <w:sz w:val="20"/>
          <w:szCs w:val="20"/>
          <w:lang w:eastAsia="pt-BR"/>
        </w:rPr>
        <w:t xml:space="preserve"> O recebimento do (s) objeto (s) se efetivará (</w:t>
      </w:r>
      <w:proofErr w:type="spellStart"/>
      <w:r w:rsidRPr="00B70279">
        <w:rPr>
          <w:rFonts w:ascii="Arial" w:eastAsia="Times New Roman" w:hAnsi="Arial" w:cs="Arial"/>
          <w:color w:val="000000" w:themeColor="text1"/>
          <w:sz w:val="20"/>
          <w:szCs w:val="20"/>
          <w:lang w:eastAsia="pt-BR"/>
        </w:rPr>
        <w:t>ão</w:t>
      </w:r>
      <w:proofErr w:type="spellEnd"/>
      <w:r w:rsidRPr="00B70279">
        <w:rPr>
          <w:rFonts w:ascii="Arial" w:eastAsia="Times New Roman" w:hAnsi="Arial" w:cs="Arial"/>
          <w:color w:val="000000" w:themeColor="text1"/>
          <w:sz w:val="20"/>
          <w:szCs w:val="20"/>
          <w:lang w:eastAsia="pt-BR"/>
        </w:rPr>
        <w:t xml:space="preserve">), em conformidade com os </w:t>
      </w:r>
      <w:proofErr w:type="spellStart"/>
      <w:r w:rsidRPr="00B70279">
        <w:rPr>
          <w:rFonts w:ascii="Arial" w:eastAsia="Times New Roman" w:hAnsi="Arial" w:cs="Arial"/>
          <w:color w:val="000000" w:themeColor="text1"/>
          <w:sz w:val="20"/>
          <w:szCs w:val="20"/>
          <w:lang w:eastAsia="pt-BR"/>
        </w:rPr>
        <w:t>arts</w:t>
      </w:r>
      <w:proofErr w:type="spellEnd"/>
      <w:r w:rsidRPr="00B70279">
        <w:rPr>
          <w:rFonts w:ascii="Arial" w:eastAsia="Times New Roman" w:hAnsi="Arial" w:cs="Arial"/>
          <w:color w:val="000000" w:themeColor="text1"/>
          <w:sz w:val="20"/>
          <w:szCs w:val="20"/>
          <w:lang w:eastAsia="pt-BR"/>
        </w:rPr>
        <w:t>. 73 a 76 da Lei 8.666/93, mediante recibo, nos seguintes termos:</w:t>
      </w:r>
    </w:p>
    <w:p w:rsidR="004D3C86" w:rsidRPr="00B70279" w:rsidRDefault="004D3C86" w:rsidP="004D3C86">
      <w:pPr>
        <w:spacing w:after="0" w:line="240" w:lineRule="auto"/>
        <w:jc w:val="both"/>
        <w:rPr>
          <w:rFonts w:ascii="Arial" w:eastAsia="Times New Roman" w:hAnsi="Arial" w:cs="Arial"/>
          <w:color w:val="000000"/>
          <w:sz w:val="20"/>
          <w:szCs w:val="20"/>
          <w:lang w:eastAsia="pt-BR"/>
        </w:rPr>
      </w:pPr>
    </w:p>
    <w:p w:rsidR="004D3C86" w:rsidRPr="00B70279" w:rsidRDefault="004D3C86" w:rsidP="004D3C86">
      <w:pPr>
        <w:numPr>
          <w:ilvl w:val="0"/>
          <w:numId w:val="19"/>
        </w:numPr>
        <w:tabs>
          <w:tab w:val="num" w:pos="0"/>
        </w:tabs>
        <w:spacing w:after="0" w:line="240" w:lineRule="auto"/>
        <w:ind w:left="851"/>
        <w:jc w:val="both"/>
        <w:rPr>
          <w:rFonts w:ascii="Arial" w:eastAsia="Times New Roman" w:hAnsi="Arial" w:cs="Arial"/>
          <w:color w:val="000000"/>
          <w:sz w:val="20"/>
          <w:szCs w:val="20"/>
          <w:lang w:eastAsia="pt-BR"/>
        </w:rPr>
      </w:pPr>
      <w:r w:rsidRPr="00B70279">
        <w:rPr>
          <w:rFonts w:ascii="Arial" w:eastAsia="Times New Roman" w:hAnsi="Arial" w:cs="Arial"/>
          <w:color w:val="000000"/>
          <w:sz w:val="20"/>
          <w:szCs w:val="20"/>
          <w:lang w:eastAsia="pt-BR"/>
        </w:rPr>
        <w:t>Provisoriamente, para efeito de posterior verificação das especificações, mediante “Termo de Aceite Provisório”.</w:t>
      </w:r>
    </w:p>
    <w:p w:rsidR="004D3C86" w:rsidRPr="00B70279" w:rsidRDefault="004D3C86" w:rsidP="004D3C86">
      <w:pPr>
        <w:numPr>
          <w:ilvl w:val="0"/>
          <w:numId w:val="19"/>
        </w:numPr>
        <w:tabs>
          <w:tab w:val="num" w:pos="0"/>
        </w:tabs>
        <w:spacing w:after="0" w:line="240" w:lineRule="auto"/>
        <w:ind w:left="851"/>
        <w:jc w:val="both"/>
        <w:rPr>
          <w:rFonts w:ascii="Arial" w:eastAsia="Times New Roman" w:hAnsi="Arial" w:cs="Arial"/>
          <w:color w:val="000000"/>
          <w:sz w:val="20"/>
          <w:szCs w:val="20"/>
          <w:lang w:eastAsia="pt-BR"/>
        </w:rPr>
      </w:pPr>
      <w:r w:rsidRPr="00B70279">
        <w:rPr>
          <w:rFonts w:ascii="Arial" w:eastAsia="Times New Roman" w:hAnsi="Arial" w:cs="Arial"/>
          <w:color w:val="000000"/>
          <w:sz w:val="20"/>
          <w:szCs w:val="20"/>
          <w:lang w:eastAsia="pt-BR"/>
        </w:rPr>
        <w:t>Definitivamente, no prazo máximo de .</w:t>
      </w:r>
      <w:r w:rsidRPr="00B70279">
        <w:rPr>
          <w:rFonts w:ascii="Arial" w:eastAsia="Times New Roman" w:hAnsi="Arial" w:cs="Arial"/>
          <w:color w:val="FF0000"/>
          <w:sz w:val="20"/>
          <w:szCs w:val="20"/>
          <w:highlight w:val="yellow"/>
          <w:lang w:eastAsia="pt-BR"/>
        </w:rPr>
        <w:t>......... (.........) dias uteis</w:t>
      </w:r>
      <w:r w:rsidRPr="00B70279">
        <w:rPr>
          <w:rFonts w:ascii="Arial" w:eastAsia="Times New Roman" w:hAnsi="Arial" w:cs="Arial"/>
          <w:color w:val="000000"/>
          <w:sz w:val="20"/>
          <w:szCs w:val="20"/>
          <w:lang w:eastAsia="pt-BR"/>
        </w:rPr>
        <w:t xml:space="preserve">, contados do recebimento provisório, após a verificação da qualidade, quantidade, características, especificações dos objetos, e consequente aceitação pela equipe técnica/responsável, mediante “Termo de Aceite Definitivo”. </w:t>
      </w:r>
    </w:p>
    <w:p w:rsidR="004D3C86" w:rsidRPr="00B70279" w:rsidRDefault="004D3C86" w:rsidP="004D3C86">
      <w:pPr>
        <w:spacing w:after="0" w:line="240" w:lineRule="auto"/>
        <w:ind w:left="851"/>
        <w:jc w:val="both"/>
        <w:rPr>
          <w:rFonts w:ascii="Arial" w:eastAsia="Times New Roman" w:hAnsi="Arial" w:cs="Arial"/>
          <w:color w:val="000000"/>
          <w:sz w:val="20"/>
          <w:szCs w:val="20"/>
          <w:lang w:eastAsia="pt-BR"/>
        </w:rPr>
      </w:pPr>
      <w:r w:rsidRPr="00B70279">
        <w:rPr>
          <w:rFonts w:ascii="Arial" w:eastAsia="Times New Roman" w:hAnsi="Arial" w:cs="Arial"/>
          <w:b/>
          <w:color w:val="000000"/>
          <w:sz w:val="20"/>
          <w:szCs w:val="20"/>
          <w:lang w:eastAsia="pt-BR"/>
        </w:rPr>
        <w:t xml:space="preserve">b.1) </w:t>
      </w:r>
      <w:r w:rsidRPr="00B70279">
        <w:rPr>
          <w:rFonts w:ascii="Arial" w:eastAsia="Times New Roman" w:hAnsi="Arial" w:cs="Arial"/>
          <w:color w:val="000000"/>
          <w:sz w:val="20"/>
          <w:szCs w:val="20"/>
          <w:lang w:eastAsia="pt-BR"/>
        </w:rPr>
        <w:t>Na hipótese de a verificação a que se refere a alínea “b” do subitem 3.12 não ser procedida dentro do prazo fixado, reputar-se-á como realizada, consumando-se o recebimento definitivo no dia do esgotamento do prazo.</w:t>
      </w:r>
    </w:p>
    <w:p w:rsidR="004D3C86" w:rsidRPr="00B70279" w:rsidRDefault="004D3C86" w:rsidP="004D3C86">
      <w:pPr>
        <w:spacing w:after="0" w:line="240" w:lineRule="auto"/>
        <w:jc w:val="both"/>
        <w:rPr>
          <w:rFonts w:ascii="Arial" w:eastAsia="Times New Roman" w:hAnsi="Arial" w:cs="Arial"/>
          <w:color w:val="000000"/>
          <w:sz w:val="20"/>
          <w:szCs w:val="20"/>
          <w:lang w:eastAsia="pt-BR"/>
        </w:rPr>
      </w:pPr>
    </w:p>
    <w:p w:rsidR="004D3C86" w:rsidRPr="00B70279" w:rsidRDefault="004D3C86" w:rsidP="004D3C86">
      <w:pPr>
        <w:spacing w:after="0" w:line="240" w:lineRule="auto"/>
        <w:jc w:val="both"/>
        <w:rPr>
          <w:rFonts w:ascii="Arial" w:eastAsia="Times New Roman" w:hAnsi="Arial" w:cs="Arial"/>
          <w:color w:val="000000"/>
          <w:sz w:val="20"/>
          <w:szCs w:val="20"/>
          <w:lang w:eastAsia="pt-BR"/>
        </w:rPr>
      </w:pPr>
      <w:r w:rsidRPr="00B70279">
        <w:rPr>
          <w:rFonts w:ascii="Arial" w:eastAsia="Times New Roman" w:hAnsi="Arial" w:cs="Arial"/>
          <w:b/>
          <w:color w:val="000000"/>
          <w:sz w:val="20"/>
          <w:szCs w:val="20"/>
          <w:lang w:eastAsia="pt-BR"/>
        </w:rPr>
        <w:t>3.5.</w:t>
      </w:r>
      <w:r w:rsidRPr="00B70279">
        <w:rPr>
          <w:rFonts w:ascii="Arial" w:eastAsia="Times New Roman" w:hAnsi="Arial" w:cs="Arial"/>
          <w:color w:val="000000"/>
          <w:sz w:val="20"/>
          <w:szCs w:val="20"/>
          <w:lang w:eastAsia="pt-BR"/>
        </w:rPr>
        <w:t xml:space="preserve"> Serão </w:t>
      </w:r>
      <w:r w:rsidRPr="00B70279">
        <w:rPr>
          <w:rFonts w:ascii="Arial" w:eastAsia="Times New Roman" w:hAnsi="Arial" w:cs="Arial"/>
          <w:sz w:val="20"/>
          <w:szCs w:val="20"/>
          <w:lang w:eastAsia="pt-BR"/>
        </w:rPr>
        <w:t>recusados os objetos licitados considerados imprestáveis ou defeituosos, que não atendam as especificações constantes no edital e/</w:t>
      </w:r>
      <w:r w:rsidRPr="00B70279">
        <w:rPr>
          <w:rFonts w:ascii="Arial" w:eastAsia="Times New Roman" w:hAnsi="Arial" w:cs="Arial"/>
          <w:color w:val="000000"/>
          <w:sz w:val="20"/>
          <w:szCs w:val="20"/>
          <w:lang w:eastAsia="pt-BR"/>
        </w:rPr>
        <w:t>ou que não estejam adequados para o uso.</w:t>
      </w:r>
    </w:p>
    <w:p w:rsidR="004D3C86" w:rsidRPr="00B70279" w:rsidRDefault="004D3C86" w:rsidP="004D3C86">
      <w:pPr>
        <w:spacing w:after="0" w:line="240" w:lineRule="auto"/>
        <w:jc w:val="both"/>
        <w:rPr>
          <w:rFonts w:ascii="Arial" w:eastAsia="Times New Roman" w:hAnsi="Arial" w:cs="Arial"/>
          <w:color w:val="000000"/>
          <w:sz w:val="20"/>
          <w:szCs w:val="20"/>
          <w:lang w:eastAsia="pt-BR"/>
        </w:rPr>
      </w:pPr>
    </w:p>
    <w:p w:rsidR="004D3C86" w:rsidRPr="00B70279" w:rsidRDefault="004D3C86" w:rsidP="004D3C86">
      <w:pPr>
        <w:spacing w:after="0" w:line="240" w:lineRule="auto"/>
        <w:jc w:val="both"/>
        <w:rPr>
          <w:rFonts w:ascii="Arial" w:eastAsia="Times New Roman" w:hAnsi="Arial" w:cs="Arial"/>
          <w:color w:val="000000"/>
          <w:sz w:val="20"/>
          <w:szCs w:val="20"/>
          <w:lang w:eastAsia="pt-BR"/>
        </w:rPr>
      </w:pPr>
      <w:r w:rsidRPr="00B70279">
        <w:rPr>
          <w:rFonts w:ascii="Arial" w:eastAsia="Times New Roman" w:hAnsi="Arial" w:cs="Arial"/>
          <w:b/>
          <w:color w:val="000000"/>
          <w:sz w:val="20"/>
          <w:szCs w:val="20"/>
          <w:lang w:eastAsia="pt-BR"/>
        </w:rPr>
        <w:t>3.6.</w:t>
      </w:r>
      <w:r w:rsidRPr="00B70279">
        <w:rPr>
          <w:rFonts w:ascii="Arial" w:eastAsia="Times New Roman" w:hAnsi="Arial" w:cs="Arial"/>
          <w:color w:val="000000"/>
          <w:sz w:val="20"/>
          <w:szCs w:val="20"/>
          <w:lang w:eastAsia="pt-BR"/>
        </w:rPr>
        <w:t xml:space="preserve"> Os objetos deverão ser entregues embalados de forma a não serem danificados durante as operações de transporte e descarga no local da entrega.</w:t>
      </w:r>
    </w:p>
    <w:p w:rsidR="004D3C86" w:rsidRPr="00B70279" w:rsidRDefault="004D3C86" w:rsidP="004D3C86">
      <w:pPr>
        <w:widowControl w:val="0"/>
        <w:spacing w:after="0" w:line="240" w:lineRule="auto"/>
        <w:jc w:val="both"/>
        <w:rPr>
          <w:rFonts w:ascii="Arial" w:eastAsia="Times New Roman" w:hAnsi="Arial" w:cs="Arial"/>
          <w:b/>
          <w:color w:val="FF0000"/>
          <w:sz w:val="20"/>
          <w:szCs w:val="20"/>
          <w:lang w:eastAsia="pt-BR"/>
        </w:rPr>
      </w:pPr>
    </w:p>
    <w:p w:rsidR="004D3C86" w:rsidRPr="00B70279" w:rsidRDefault="004D3C86" w:rsidP="004D3C86">
      <w:pPr>
        <w:widowControl w:val="0"/>
        <w:spacing w:after="0" w:line="240" w:lineRule="auto"/>
        <w:jc w:val="both"/>
        <w:rPr>
          <w:rFonts w:ascii="Arial" w:eastAsia="Times New Roman" w:hAnsi="Arial" w:cs="Arial"/>
          <w:color w:val="FF0000"/>
          <w:sz w:val="20"/>
          <w:szCs w:val="20"/>
          <w:lang w:eastAsia="pt-BR"/>
        </w:rPr>
      </w:pPr>
      <w:r w:rsidRPr="00B70279">
        <w:rPr>
          <w:rFonts w:ascii="Arial" w:eastAsia="Times New Roman" w:hAnsi="Arial" w:cs="Arial"/>
          <w:b/>
          <w:color w:val="FF0000"/>
          <w:sz w:val="20"/>
          <w:szCs w:val="20"/>
          <w:lang w:eastAsia="pt-BR"/>
        </w:rPr>
        <w:t>3.7.</w:t>
      </w:r>
      <w:r w:rsidRPr="00B70279">
        <w:rPr>
          <w:rFonts w:ascii="Arial" w:eastAsia="Times New Roman" w:hAnsi="Arial" w:cs="Arial"/>
          <w:color w:val="FF0000"/>
          <w:sz w:val="20"/>
          <w:szCs w:val="20"/>
          <w:lang w:eastAsia="pt-BR"/>
        </w:rPr>
        <w:t xml:space="preserve"> Garantia legal estabelecida pelo Código de Defesa do Consumidor (CDC) de </w:t>
      </w:r>
      <w:r w:rsidRPr="00B70279">
        <w:rPr>
          <w:rFonts w:ascii="Arial" w:eastAsia="Times New Roman" w:hAnsi="Arial" w:cs="Arial"/>
          <w:color w:val="FF0000"/>
          <w:sz w:val="20"/>
          <w:szCs w:val="20"/>
          <w:highlight w:val="yellow"/>
          <w:lang w:eastAsia="pt-BR"/>
        </w:rPr>
        <w:t>(30 dias - produtos não-duráveis) ;(90 dias - produtos duráveis)</w:t>
      </w:r>
      <w:r w:rsidRPr="00B70279">
        <w:rPr>
          <w:rFonts w:ascii="Arial" w:eastAsia="Times New Roman" w:hAnsi="Arial" w:cs="Arial"/>
          <w:color w:val="FF0000"/>
          <w:sz w:val="20"/>
          <w:szCs w:val="20"/>
          <w:lang w:eastAsia="pt-BR"/>
        </w:rPr>
        <w:t xml:space="preserve"> a partir da data de recebimento do produto, sem prejuízo de outra garantia complementar fornecida pelo licitante/fabricante em sua proposta comercial</w:t>
      </w:r>
    </w:p>
    <w:p w:rsidR="004D3C86" w:rsidRPr="00B70279" w:rsidRDefault="004D3C86" w:rsidP="004D3C86">
      <w:pPr>
        <w:widowControl w:val="0"/>
        <w:spacing w:after="0" w:line="240" w:lineRule="auto"/>
        <w:jc w:val="both"/>
        <w:rPr>
          <w:rFonts w:ascii="Arial" w:eastAsia="Times New Roman" w:hAnsi="Arial" w:cs="Arial"/>
          <w:b/>
          <w:color w:val="FF0000"/>
          <w:sz w:val="20"/>
          <w:szCs w:val="20"/>
          <w:lang w:eastAsia="pt-BR"/>
        </w:rPr>
      </w:pPr>
    </w:p>
    <w:p w:rsidR="004D3C86" w:rsidRPr="00B70279" w:rsidRDefault="004D3C86" w:rsidP="004D3C86">
      <w:pPr>
        <w:widowControl w:val="0"/>
        <w:spacing w:after="0" w:line="240" w:lineRule="auto"/>
        <w:jc w:val="both"/>
        <w:rPr>
          <w:rFonts w:ascii="Arial" w:eastAsia="Times New Roman" w:hAnsi="Arial" w:cs="Arial"/>
          <w:b/>
          <w:color w:val="FF0000"/>
          <w:sz w:val="20"/>
          <w:szCs w:val="20"/>
          <w:lang w:eastAsia="pt-BR"/>
        </w:rPr>
      </w:pPr>
      <w:r w:rsidRPr="00B70279">
        <w:rPr>
          <w:rFonts w:ascii="Arial" w:eastAsia="Times New Roman" w:hAnsi="Arial" w:cs="Arial"/>
          <w:b/>
          <w:color w:val="FF0000"/>
          <w:sz w:val="20"/>
          <w:szCs w:val="20"/>
          <w:highlight w:val="yellow"/>
          <w:lang w:eastAsia="pt-BR"/>
        </w:rPr>
        <w:t>OU</w:t>
      </w:r>
    </w:p>
    <w:p w:rsidR="004D3C86" w:rsidRPr="00B70279" w:rsidRDefault="004D3C86" w:rsidP="004D3C86">
      <w:pPr>
        <w:widowControl w:val="0"/>
        <w:spacing w:after="0" w:line="240" w:lineRule="auto"/>
        <w:jc w:val="both"/>
        <w:rPr>
          <w:rFonts w:ascii="Arial" w:eastAsia="Times New Roman" w:hAnsi="Arial" w:cs="Arial"/>
          <w:b/>
          <w:color w:val="FF0000"/>
          <w:sz w:val="20"/>
          <w:szCs w:val="20"/>
          <w:lang w:eastAsia="pt-BR"/>
        </w:rPr>
      </w:pPr>
    </w:p>
    <w:p w:rsidR="004D3C86" w:rsidRPr="00B70279" w:rsidRDefault="004D3C86" w:rsidP="004D3C86">
      <w:pPr>
        <w:widowControl w:val="0"/>
        <w:spacing w:after="0" w:line="240" w:lineRule="auto"/>
        <w:jc w:val="both"/>
        <w:rPr>
          <w:rFonts w:ascii="Arial" w:eastAsia="Times New Roman" w:hAnsi="Arial" w:cs="Arial"/>
          <w:color w:val="FF0000"/>
          <w:sz w:val="20"/>
          <w:szCs w:val="20"/>
          <w:lang w:eastAsia="pt-BR"/>
        </w:rPr>
      </w:pPr>
      <w:r w:rsidRPr="00B70279">
        <w:rPr>
          <w:rFonts w:ascii="Arial" w:eastAsia="Times New Roman" w:hAnsi="Arial" w:cs="Arial"/>
          <w:b/>
          <w:color w:val="FF0000"/>
          <w:sz w:val="20"/>
          <w:szCs w:val="20"/>
          <w:lang w:eastAsia="pt-BR"/>
        </w:rPr>
        <w:t>3.7.</w:t>
      </w:r>
      <w:r w:rsidRPr="00B70279">
        <w:rPr>
          <w:rFonts w:ascii="Arial" w:eastAsia="Times New Roman" w:hAnsi="Arial" w:cs="Arial"/>
          <w:color w:val="FF0000"/>
          <w:sz w:val="20"/>
          <w:szCs w:val="20"/>
          <w:lang w:eastAsia="pt-BR"/>
        </w:rPr>
        <w:t xml:space="preserve"> Independente de aceitação, a contratada garantirá a qualidade e segurança dos objetos contra defeitos de fabricação, pelo prazo mínimo de </w:t>
      </w:r>
      <w:r w:rsidRPr="00B70279">
        <w:rPr>
          <w:rFonts w:ascii="Arial" w:eastAsia="Times New Roman" w:hAnsi="Arial" w:cs="Arial"/>
          <w:color w:val="FF0000"/>
          <w:sz w:val="20"/>
          <w:szCs w:val="20"/>
          <w:highlight w:val="yellow"/>
          <w:lang w:eastAsia="pt-BR"/>
        </w:rPr>
        <w:t>(...)</w:t>
      </w:r>
      <w:r w:rsidRPr="00B70279">
        <w:rPr>
          <w:rFonts w:ascii="Arial" w:eastAsia="Times New Roman" w:hAnsi="Arial" w:cs="Arial"/>
          <w:color w:val="FF0000"/>
          <w:sz w:val="20"/>
          <w:szCs w:val="20"/>
          <w:lang w:eastAsia="pt-BR"/>
        </w:rPr>
        <w:t xml:space="preserve"> meses, sendo </w:t>
      </w:r>
      <w:r w:rsidRPr="00B70279">
        <w:rPr>
          <w:rFonts w:ascii="Arial" w:eastAsia="Times New Roman" w:hAnsi="Arial" w:cs="Arial"/>
          <w:color w:val="FF0000"/>
          <w:sz w:val="20"/>
          <w:szCs w:val="20"/>
          <w:highlight w:val="yellow"/>
          <w:lang w:eastAsia="pt-BR"/>
        </w:rPr>
        <w:t>90 (noventa)</w:t>
      </w:r>
      <w:r w:rsidRPr="00B70279">
        <w:rPr>
          <w:rFonts w:ascii="Arial" w:eastAsia="Times New Roman" w:hAnsi="Arial" w:cs="Arial"/>
          <w:color w:val="FF0000"/>
          <w:sz w:val="20"/>
          <w:szCs w:val="20"/>
          <w:lang w:eastAsia="pt-BR"/>
        </w:rPr>
        <w:t xml:space="preserve"> dias de garantia legal (Art. 26, II do CDC), e </w:t>
      </w:r>
      <w:r w:rsidRPr="00B70279">
        <w:rPr>
          <w:rFonts w:ascii="Arial" w:eastAsia="Times New Roman" w:hAnsi="Arial" w:cs="Arial"/>
          <w:color w:val="FF0000"/>
          <w:sz w:val="20"/>
          <w:szCs w:val="20"/>
          <w:highlight w:val="yellow"/>
          <w:lang w:eastAsia="pt-BR"/>
        </w:rPr>
        <w:t>(...)</w:t>
      </w:r>
      <w:r w:rsidRPr="00B70279">
        <w:rPr>
          <w:rFonts w:ascii="Arial" w:eastAsia="Times New Roman" w:hAnsi="Arial" w:cs="Arial"/>
          <w:color w:val="FF0000"/>
          <w:sz w:val="20"/>
          <w:szCs w:val="20"/>
          <w:lang w:eastAsia="pt-BR"/>
        </w:rPr>
        <w:t xml:space="preserve"> meses de garantia contratual, conforme art. 50 do CDC, ou garantia do fabricante caso a mesma seja superior.</w:t>
      </w:r>
    </w:p>
    <w:p w:rsidR="004D3C86" w:rsidRPr="00B70279" w:rsidRDefault="004D3C86" w:rsidP="004D3C86">
      <w:pPr>
        <w:spacing w:after="0" w:line="240" w:lineRule="auto"/>
        <w:jc w:val="both"/>
        <w:rPr>
          <w:rFonts w:ascii="Arial" w:eastAsia="Times New Roman" w:hAnsi="Arial" w:cs="Arial"/>
          <w:color w:val="FF0000"/>
          <w:sz w:val="20"/>
          <w:szCs w:val="20"/>
          <w:lang w:eastAsia="pt-BR"/>
        </w:rPr>
      </w:pPr>
    </w:p>
    <w:p w:rsidR="004D3C86" w:rsidRPr="00B70279" w:rsidRDefault="004D3C86" w:rsidP="004D3C86">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t>Orientações práticas:</w:t>
      </w:r>
    </w:p>
    <w:p w:rsidR="004D3C86" w:rsidRPr="00B70279" w:rsidRDefault="004D3C86" w:rsidP="004D3C86">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B70279">
        <w:rPr>
          <w:rFonts w:ascii="Arial" w:eastAsia="Times New Roman" w:hAnsi="Arial" w:cs="Arial"/>
          <w:sz w:val="20"/>
          <w:szCs w:val="20"/>
          <w:lang w:eastAsia="pt-BR"/>
        </w:rPr>
        <w:t xml:space="preserve">A garantia legal está expressa no Código de Defesa do Consumidor (CDC) em seu art. 26, adstrita àquelas hipóteses previstas na normativa específica: 30 dias - produtos não-duráveis e 90 dias - produtos duráveis. </w:t>
      </w:r>
    </w:p>
    <w:p w:rsidR="004D3C86" w:rsidRPr="00B70279" w:rsidRDefault="004D3C86" w:rsidP="004D3C86">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B70279">
        <w:rPr>
          <w:rFonts w:ascii="Arial" w:eastAsia="Times New Roman" w:hAnsi="Arial" w:cs="Arial"/>
          <w:sz w:val="20"/>
          <w:szCs w:val="20"/>
          <w:lang w:eastAsia="pt-BR"/>
        </w:rPr>
        <w:t xml:space="preserve">Por sua vez, a contratual, como espécie complementar à legal, é facultativa e será conferida mediante termo escrito (art. 50 do CDC). </w:t>
      </w:r>
    </w:p>
    <w:p w:rsidR="004D3C86" w:rsidRPr="00B70279" w:rsidRDefault="004D3C86" w:rsidP="004D3C86">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B70279">
        <w:rPr>
          <w:rFonts w:ascii="Arial" w:eastAsia="Times New Roman" w:hAnsi="Arial" w:cs="Arial"/>
          <w:sz w:val="20"/>
          <w:szCs w:val="20"/>
          <w:lang w:eastAsia="pt-BR"/>
        </w:rPr>
        <w:t>A fim de se evitarem dúvidas futuras relativas às obrigações impostas ao licitante vencedor, é recomendável que no Termo de Referência haja a devida identificação do tipo de garantia a ser prestada.</w:t>
      </w:r>
    </w:p>
    <w:p w:rsidR="004D3C86" w:rsidRPr="00B70279" w:rsidRDefault="004D3C86" w:rsidP="004D3C86">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B70279">
        <w:rPr>
          <w:rFonts w:ascii="Arial" w:eastAsia="Times New Roman" w:hAnsi="Arial" w:cs="Arial"/>
          <w:sz w:val="20"/>
          <w:szCs w:val="20"/>
          <w:lang w:eastAsia="pt-BR"/>
        </w:rPr>
        <w:t>Por isso, acima foram conferidas duas redações sugestivas, a primeira em que se pretende exigir apenas a garantia legal, a segunda com o objetivo de também exigir a garantia contratual.</w:t>
      </w:r>
    </w:p>
    <w:p w:rsidR="004D3C86" w:rsidRPr="00B70279" w:rsidRDefault="004D3C86" w:rsidP="004D3C86">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B70279">
        <w:rPr>
          <w:rFonts w:ascii="Arial" w:eastAsia="Times New Roman" w:hAnsi="Arial" w:cs="Arial"/>
          <w:sz w:val="20"/>
          <w:szCs w:val="20"/>
          <w:lang w:eastAsia="pt-BR"/>
        </w:rPr>
        <w:t>Em relação à garantia contratual, recomenda-se ao gestor se atentar aos prazos praticados no mercado de forma individualizada para cada produto a ser adquirido, indicando o que melhor assegurará a proteção do bem, sem causar restrição à competição.</w:t>
      </w:r>
    </w:p>
    <w:p w:rsidR="004D3C86" w:rsidRPr="00B70279" w:rsidRDefault="004D3C86" w:rsidP="004D3C86">
      <w:pPr>
        <w:spacing w:after="0" w:line="240" w:lineRule="auto"/>
        <w:jc w:val="both"/>
        <w:rPr>
          <w:rFonts w:ascii="Arial" w:eastAsia="Times New Roman" w:hAnsi="Arial" w:cs="Arial"/>
          <w:color w:val="000000"/>
          <w:sz w:val="20"/>
          <w:szCs w:val="20"/>
          <w:lang w:eastAsia="pt-BR"/>
        </w:rPr>
      </w:pPr>
    </w:p>
    <w:p w:rsidR="004D3C86" w:rsidRPr="00B70279" w:rsidRDefault="004D3C86" w:rsidP="004D3C86">
      <w:pPr>
        <w:spacing w:after="0" w:line="240" w:lineRule="auto"/>
        <w:jc w:val="both"/>
        <w:rPr>
          <w:rFonts w:ascii="Arial" w:eastAsia="Times New Roman" w:hAnsi="Arial" w:cs="Arial"/>
          <w:color w:val="000000"/>
          <w:sz w:val="20"/>
          <w:szCs w:val="20"/>
          <w:lang w:eastAsia="pt-BR"/>
        </w:rPr>
      </w:pPr>
      <w:r w:rsidRPr="00B70279">
        <w:rPr>
          <w:rFonts w:ascii="Arial" w:eastAsia="Times New Roman" w:hAnsi="Arial" w:cs="Arial"/>
          <w:b/>
          <w:color w:val="000000"/>
          <w:sz w:val="20"/>
          <w:szCs w:val="20"/>
          <w:highlight w:val="cyan"/>
          <w:lang w:eastAsia="pt-BR"/>
        </w:rPr>
        <w:lastRenderedPageBreak/>
        <w:t>3.8.</w:t>
      </w:r>
      <w:r w:rsidRPr="00B70279">
        <w:rPr>
          <w:rFonts w:ascii="Arial" w:eastAsia="Times New Roman" w:hAnsi="Arial" w:cs="Arial"/>
          <w:color w:val="000000"/>
          <w:sz w:val="20"/>
          <w:szCs w:val="20"/>
          <w:highlight w:val="cyan"/>
          <w:lang w:eastAsia="pt-BR"/>
        </w:rPr>
        <w:t xml:space="preserve"> Caso a fornecedora classificada não puder entregar o(s) objeto(s) solicitado(s), ou o quantitativo total requisitado ou parte dele, deverá comunicar o fato ao órgão gerenciador da ata de registro de preço, por escrito, no prazo máximo de </w:t>
      </w:r>
      <w:r w:rsidRPr="00B70279">
        <w:rPr>
          <w:rFonts w:ascii="Arial" w:eastAsia="Times New Roman" w:hAnsi="Arial" w:cs="Arial"/>
          <w:b/>
          <w:color w:val="000000"/>
          <w:sz w:val="20"/>
          <w:szCs w:val="20"/>
          <w:highlight w:val="cyan"/>
          <w:lang w:eastAsia="pt-BR"/>
        </w:rPr>
        <w:t>24 (vinte e quatro) horas</w:t>
      </w:r>
      <w:r w:rsidRPr="00B70279">
        <w:rPr>
          <w:rFonts w:ascii="Arial" w:eastAsia="Times New Roman" w:hAnsi="Arial" w:cs="Arial"/>
          <w:color w:val="000000"/>
          <w:sz w:val="20"/>
          <w:szCs w:val="20"/>
          <w:highlight w:val="cyan"/>
          <w:lang w:eastAsia="pt-BR"/>
        </w:rPr>
        <w:t>, a contar do recebimento da ordem de fornecimento.</w:t>
      </w:r>
    </w:p>
    <w:p w:rsidR="004D3C86" w:rsidRPr="00B70279" w:rsidRDefault="004D3C86" w:rsidP="004D3C86">
      <w:pPr>
        <w:spacing w:after="0" w:line="240" w:lineRule="auto"/>
        <w:jc w:val="both"/>
        <w:rPr>
          <w:rFonts w:ascii="Arial" w:eastAsia="Times New Roman" w:hAnsi="Arial" w:cs="Arial"/>
          <w:color w:val="000000"/>
          <w:sz w:val="20"/>
          <w:szCs w:val="20"/>
          <w:lang w:eastAsia="pt-BR"/>
        </w:rPr>
      </w:pPr>
    </w:p>
    <w:p w:rsidR="004D3C86" w:rsidRPr="00B70279" w:rsidRDefault="004D3C86" w:rsidP="004D3C86">
      <w:pPr>
        <w:spacing w:after="0" w:line="240" w:lineRule="auto"/>
        <w:jc w:val="both"/>
        <w:rPr>
          <w:rFonts w:ascii="Arial" w:eastAsia="Times New Roman" w:hAnsi="Arial" w:cs="Arial"/>
          <w:color w:val="000000"/>
          <w:sz w:val="20"/>
          <w:szCs w:val="20"/>
          <w:highlight w:val="cyan"/>
          <w:lang w:eastAsia="pt-BR"/>
        </w:rPr>
      </w:pPr>
      <w:r w:rsidRPr="00B70279">
        <w:rPr>
          <w:rFonts w:ascii="Arial" w:eastAsia="Times New Roman" w:hAnsi="Arial" w:cs="Arial"/>
          <w:b/>
          <w:color w:val="000000"/>
          <w:sz w:val="20"/>
          <w:szCs w:val="20"/>
          <w:highlight w:val="cyan"/>
          <w:lang w:eastAsia="pt-BR"/>
        </w:rPr>
        <w:t>3.9.</w:t>
      </w:r>
      <w:r w:rsidRPr="00B70279">
        <w:rPr>
          <w:rFonts w:ascii="Arial" w:eastAsia="Times New Roman" w:hAnsi="Arial" w:cs="Arial"/>
          <w:color w:val="000000"/>
          <w:sz w:val="20"/>
          <w:szCs w:val="20"/>
          <w:highlight w:val="cyan"/>
          <w:lang w:eastAsia="pt-BR"/>
        </w:rPr>
        <w:t xml:space="preserve"> Caso a fornecedora detentora da Ata se recusar ao recebimento da nota de empenho ou instrumento equivalente, no prazo de </w:t>
      </w:r>
      <w:r w:rsidRPr="00B70279">
        <w:rPr>
          <w:rFonts w:ascii="Arial" w:eastAsia="Times New Roman" w:hAnsi="Arial" w:cs="Arial"/>
          <w:color w:val="FF0000"/>
          <w:sz w:val="20"/>
          <w:szCs w:val="20"/>
          <w:highlight w:val="cyan"/>
          <w:lang w:eastAsia="pt-BR"/>
        </w:rPr>
        <w:t>...... (.......) dias úteis</w:t>
      </w:r>
      <w:r w:rsidRPr="00B70279">
        <w:rPr>
          <w:rFonts w:ascii="Arial" w:eastAsia="Times New Roman" w:hAnsi="Arial" w:cs="Arial"/>
          <w:color w:val="000000"/>
          <w:sz w:val="20"/>
          <w:szCs w:val="20"/>
          <w:highlight w:val="cyan"/>
          <w:lang w:eastAsia="pt-BR"/>
        </w:rPr>
        <w:t>, a contar da notificação por meio hábil (fax ou e-mail), a Administração convocará a segunda melhor classificada para efetuar a entrega, e assim sucessivamente quanto às demais classificadas, aplicando aos faltosos as penalidades cabíveis.</w:t>
      </w:r>
    </w:p>
    <w:p w:rsidR="004D3C86" w:rsidRPr="00B70279" w:rsidRDefault="004D3C86" w:rsidP="004D3C86">
      <w:pPr>
        <w:widowControl w:val="0"/>
        <w:spacing w:after="0" w:line="240" w:lineRule="auto"/>
        <w:ind w:left="1843" w:right="51" w:hanging="1134"/>
        <w:jc w:val="both"/>
        <w:rPr>
          <w:rFonts w:ascii="Arial" w:eastAsia="Times New Roman" w:hAnsi="Arial" w:cs="Arial"/>
          <w:sz w:val="20"/>
          <w:szCs w:val="20"/>
          <w:highlight w:val="cyan"/>
          <w:lang w:eastAsia="pt-BR"/>
        </w:rPr>
      </w:pPr>
    </w:p>
    <w:p w:rsidR="004D3C86" w:rsidRPr="00B70279" w:rsidRDefault="004D3C86" w:rsidP="004D3C86">
      <w:pPr>
        <w:spacing w:after="0" w:line="240" w:lineRule="auto"/>
        <w:jc w:val="both"/>
        <w:rPr>
          <w:rFonts w:ascii="Arial" w:eastAsia="Times New Roman" w:hAnsi="Arial" w:cs="Arial"/>
          <w:sz w:val="20"/>
          <w:szCs w:val="20"/>
          <w:lang w:eastAsia="pt-BR"/>
        </w:rPr>
      </w:pPr>
      <w:r w:rsidRPr="00B70279">
        <w:rPr>
          <w:rFonts w:ascii="Arial" w:eastAsia="Times New Roman" w:hAnsi="Arial" w:cs="Arial"/>
          <w:b/>
          <w:color w:val="000000"/>
          <w:sz w:val="20"/>
          <w:szCs w:val="20"/>
          <w:highlight w:val="cyan"/>
          <w:lang w:eastAsia="pt-BR"/>
        </w:rPr>
        <w:t>3.10.</w:t>
      </w:r>
      <w:r w:rsidRPr="00B70279">
        <w:rPr>
          <w:rFonts w:ascii="Arial" w:eastAsia="Times New Roman" w:hAnsi="Arial" w:cs="Arial"/>
          <w:color w:val="000000"/>
          <w:sz w:val="20"/>
          <w:szCs w:val="20"/>
          <w:highlight w:val="cyan"/>
          <w:lang w:eastAsia="pt-BR"/>
        </w:rPr>
        <w:t xml:space="preserve"> A segunda fornecedora classificada só poderá fornecer à Administração quando estiver esgotada a capacidade de </w:t>
      </w:r>
      <w:r w:rsidRPr="00B70279">
        <w:rPr>
          <w:rFonts w:ascii="Arial" w:eastAsia="Times New Roman" w:hAnsi="Arial" w:cs="Arial"/>
          <w:sz w:val="20"/>
          <w:szCs w:val="20"/>
          <w:highlight w:val="cyan"/>
          <w:lang w:eastAsia="pt-BR"/>
        </w:rPr>
        <w:t xml:space="preserve">fornecimento da primeira, e assim sucessivamente, de acordo com o consumo anual previsto para cada lote/item do </w:t>
      </w:r>
      <w:r w:rsidRPr="00B70279">
        <w:rPr>
          <w:rFonts w:ascii="Arial" w:eastAsia="Times New Roman" w:hAnsi="Arial" w:cs="Arial"/>
          <w:color w:val="FF0000"/>
          <w:sz w:val="20"/>
          <w:szCs w:val="20"/>
          <w:highlight w:val="cyan"/>
          <w:lang w:eastAsia="pt-BR"/>
        </w:rPr>
        <w:t>Anexo (...)</w:t>
      </w:r>
      <w:r w:rsidRPr="00B70279">
        <w:rPr>
          <w:rFonts w:ascii="Arial" w:eastAsia="Times New Roman" w:hAnsi="Arial" w:cs="Arial"/>
          <w:sz w:val="20"/>
          <w:szCs w:val="20"/>
          <w:highlight w:val="cyan"/>
          <w:lang w:eastAsia="pt-BR"/>
        </w:rPr>
        <w:t>, ou quando a primeira classificada tiver seu registro junto a Ata cancelado.</w:t>
      </w:r>
    </w:p>
    <w:p w:rsidR="004D3C86" w:rsidRPr="00B70279" w:rsidRDefault="004D3C86" w:rsidP="004D3C86">
      <w:pPr>
        <w:spacing w:after="0" w:line="240" w:lineRule="auto"/>
        <w:jc w:val="both"/>
        <w:rPr>
          <w:rFonts w:ascii="Arial" w:eastAsia="Times New Roman" w:hAnsi="Arial" w:cs="Arial"/>
          <w:sz w:val="20"/>
          <w:szCs w:val="20"/>
          <w:lang w:eastAsia="pt-BR"/>
        </w:rPr>
      </w:pPr>
    </w:p>
    <w:p w:rsidR="004D3C86" w:rsidRPr="00B70279" w:rsidRDefault="004D3C86" w:rsidP="004D3C86">
      <w:pPr>
        <w:widowControl w:val="0"/>
        <w:spacing w:after="0" w:line="240" w:lineRule="auto"/>
        <w:jc w:val="both"/>
        <w:rPr>
          <w:rFonts w:ascii="Arial" w:eastAsia="Times New Roman" w:hAnsi="Arial" w:cs="Arial"/>
          <w:color w:val="FF0000"/>
          <w:sz w:val="20"/>
          <w:szCs w:val="20"/>
          <w:lang w:eastAsia="pt-BR"/>
        </w:rPr>
      </w:pPr>
      <w:r w:rsidRPr="00B70279">
        <w:rPr>
          <w:rFonts w:ascii="Arial" w:eastAsia="Times New Roman" w:hAnsi="Arial" w:cs="Arial"/>
          <w:b/>
          <w:sz w:val="20"/>
          <w:szCs w:val="20"/>
          <w:highlight w:val="cyan"/>
          <w:lang w:eastAsia="pt-BR"/>
        </w:rPr>
        <w:t>3.11.</w:t>
      </w:r>
      <w:r w:rsidRPr="00B70279">
        <w:rPr>
          <w:rFonts w:ascii="Arial" w:eastAsia="Times New Roman" w:hAnsi="Arial" w:cs="Arial"/>
          <w:sz w:val="20"/>
          <w:szCs w:val="20"/>
          <w:highlight w:val="cyan"/>
          <w:lang w:eastAsia="pt-BR"/>
        </w:rPr>
        <w:t xml:space="preserve"> Os objetos deverão ser entregues acompanhados de notas fiscais distintas, ou seja, de acordo com a ordem de utilização, dela devendo constar o número da Ata de Registro de Preços, o produto, o valor unitário, a quantidade, o valor total e o local da entrega, </w:t>
      </w:r>
      <w:r w:rsidRPr="00B70279">
        <w:rPr>
          <w:rFonts w:ascii="Arial" w:eastAsia="Times New Roman" w:hAnsi="Arial" w:cs="Arial"/>
          <w:color w:val="FF0000"/>
          <w:sz w:val="20"/>
          <w:szCs w:val="20"/>
          <w:highlight w:val="cyan"/>
          <w:lang w:eastAsia="pt-BR"/>
        </w:rPr>
        <w:t>além das indicações referentes a: fabricante, marca, procedência, prazo de garantia ou validade e certificado de garantia fornecido pelo fabricante.</w:t>
      </w:r>
    </w:p>
    <w:p w:rsidR="004D3C86" w:rsidRPr="00B70279" w:rsidRDefault="004D3C86" w:rsidP="004D3C86">
      <w:pPr>
        <w:widowControl w:val="0"/>
        <w:spacing w:after="0" w:line="240" w:lineRule="auto"/>
        <w:jc w:val="both"/>
        <w:rPr>
          <w:rFonts w:ascii="Arial" w:eastAsia="Times New Roman" w:hAnsi="Arial" w:cs="Arial"/>
          <w:sz w:val="20"/>
          <w:szCs w:val="20"/>
          <w:lang w:eastAsia="pt-BR"/>
        </w:rPr>
      </w:pPr>
    </w:p>
    <w:p w:rsidR="004D3C86" w:rsidRPr="00B70279" w:rsidRDefault="004D3C86" w:rsidP="004D3C86">
      <w:pPr>
        <w:widowControl w:val="0"/>
        <w:pBdr>
          <w:top w:val="single" w:sz="4" w:space="1" w:color="auto"/>
          <w:left w:val="single" w:sz="4" w:space="4" w:color="auto"/>
          <w:bottom w:val="single" w:sz="4" w:space="1" w:color="auto"/>
          <w:right w:val="single" w:sz="4" w:space="4" w:color="auto"/>
        </w:pBdr>
        <w:shd w:val="pct10" w:color="auto" w:fill="auto"/>
        <w:tabs>
          <w:tab w:val="left" w:pos="10080"/>
        </w:tabs>
        <w:spacing w:after="0" w:line="240" w:lineRule="auto"/>
        <w:ind w:right="-3"/>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t>Nota explicativa:</w:t>
      </w:r>
      <w:r w:rsidRPr="00B70279">
        <w:rPr>
          <w:rFonts w:ascii="Arial" w:eastAsia="Times New Roman" w:hAnsi="Arial" w:cs="Arial"/>
          <w:sz w:val="20"/>
          <w:szCs w:val="20"/>
          <w:lang w:eastAsia="pt-BR"/>
        </w:rPr>
        <w:t xml:space="preserve"> a parte final do subitem 3.11 deve ser adequada ao objeto licitado, excluindo-se as exigências impertinentes e/ou incluindo outra necessárias, mas que não constam na redação desta minuta.</w:t>
      </w:r>
    </w:p>
    <w:p w:rsidR="004D3C86" w:rsidRPr="00B70279" w:rsidRDefault="004D3C86" w:rsidP="004D3C86">
      <w:pPr>
        <w:spacing w:after="0" w:line="240" w:lineRule="auto"/>
        <w:jc w:val="both"/>
        <w:rPr>
          <w:rFonts w:ascii="Arial" w:eastAsia="Times New Roman" w:hAnsi="Arial" w:cs="Arial"/>
          <w:sz w:val="20"/>
          <w:szCs w:val="20"/>
          <w:lang w:eastAsia="pt-BR"/>
        </w:rPr>
      </w:pPr>
    </w:p>
    <w:p w:rsidR="004D3C86" w:rsidRPr="00B70279" w:rsidRDefault="004D3C86" w:rsidP="004D3C86">
      <w:pPr>
        <w:spacing w:after="0" w:line="240" w:lineRule="auto"/>
        <w:jc w:val="both"/>
        <w:rPr>
          <w:rFonts w:ascii="Arial" w:eastAsia="Times New Roman" w:hAnsi="Arial" w:cs="Arial"/>
          <w:sz w:val="20"/>
          <w:szCs w:val="20"/>
          <w:lang w:eastAsia="pt-BR"/>
        </w:rPr>
      </w:pPr>
    </w:p>
    <w:p w:rsidR="004D3C86" w:rsidRPr="00B70279" w:rsidRDefault="004D3C86" w:rsidP="004D3C86">
      <w:pPr>
        <w:spacing w:after="0" w:line="240" w:lineRule="auto"/>
        <w:jc w:val="both"/>
        <w:rPr>
          <w:rFonts w:ascii="Arial" w:eastAsia="Times New Roman" w:hAnsi="Arial" w:cs="Arial"/>
          <w:b/>
          <w:sz w:val="20"/>
          <w:szCs w:val="20"/>
          <w:lang w:eastAsia="pt-BR"/>
        </w:rPr>
      </w:pPr>
      <w:r w:rsidRPr="00B70279">
        <w:rPr>
          <w:rFonts w:ascii="Arial" w:eastAsia="Times New Roman" w:hAnsi="Arial" w:cs="Arial"/>
          <w:b/>
          <w:sz w:val="20"/>
          <w:szCs w:val="20"/>
          <w:lang w:eastAsia="pt-BR"/>
        </w:rPr>
        <w:t>4. ESTIMATIVA DE PREÇO E PREÇOS REFERENCIAIS</w:t>
      </w:r>
    </w:p>
    <w:p w:rsidR="004D3C86" w:rsidRPr="00B70279" w:rsidRDefault="004D3C86" w:rsidP="004D3C86">
      <w:pPr>
        <w:spacing w:after="0" w:line="240" w:lineRule="auto"/>
        <w:jc w:val="both"/>
        <w:rPr>
          <w:rFonts w:ascii="Arial" w:eastAsia="Times New Roman" w:hAnsi="Arial" w:cs="Arial"/>
          <w:sz w:val="20"/>
          <w:szCs w:val="20"/>
          <w:lang w:eastAsia="pt-BR"/>
        </w:rPr>
      </w:pPr>
    </w:p>
    <w:p w:rsidR="004D3C86" w:rsidRPr="00B70279" w:rsidRDefault="004D3C86" w:rsidP="004D3C86">
      <w:pPr>
        <w:spacing w:after="0" w:line="240" w:lineRule="auto"/>
        <w:jc w:val="both"/>
        <w:rPr>
          <w:rFonts w:ascii="Arial" w:eastAsia="Times New Roman" w:hAnsi="Arial" w:cs="Arial"/>
          <w:bCs/>
          <w:color w:val="000000" w:themeColor="text1"/>
          <w:sz w:val="20"/>
          <w:szCs w:val="20"/>
          <w:lang w:eastAsia="pt-BR"/>
        </w:rPr>
      </w:pPr>
      <w:r w:rsidRPr="00B70279">
        <w:rPr>
          <w:rFonts w:ascii="Arial" w:eastAsia="Times New Roman" w:hAnsi="Arial" w:cs="Arial"/>
          <w:b/>
          <w:sz w:val="20"/>
          <w:szCs w:val="20"/>
          <w:lang w:eastAsia="pt-BR"/>
        </w:rPr>
        <w:t xml:space="preserve">4.1. </w:t>
      </w:r>
      <w:r w:rsidRPr="00B70279">
        <w:rPr>
          <w:rFonts w:ascii="Arial" w:eastAsia="Times New Roman" w:hAnsi="Arial" w:cs="Arial"/>
          <w:bCs/>
          <w:color w:val="000000" w:themeColor="text1"/>
          <w:sz w:val="20"/>
          <w:szCs w:val="20"/>
          <w:lang w:eastAsia="pt-BR"/>
        </w:rPr>
        <w:t xml:space="preserve">O procedimento para a pesquisa de preços observará o disposto no Decreto Estadual nº </w:t>
      </w:r>
      <w:r w:rsidRPr="00B70279">
        <w:rPr>
          <w:rFonts w:ascii="Arial" w:eastAsia="Times New Roman" w:hAnsi="Arial" w:cs="Arial"/>
          <w:sz w:val="20"/>
          <w:szCs w:val="20"/>
          <w:lang w:eastAsia="pt-BR"/>
        </w:rPr>
        <w:t>15.617/2021</w:t>
      </w:r>
      <w:r w:rsidRPr="00B70279">
        <w:rPr>
          <w:rFonts w:ascii="Arial" w:eastAsia="Times New Roman" w:hAnsi="Arial" w:cs="Arial"/>
          <w:bCs/>
          <w:color w:val="000000" w:themeColor="text1"/>
          <w:sz w:val="20"/>
          <w:szCs w:val="20"/>
          <w:lang w:eastAsia="pt-BR"/>
        </w:rPr>
        <w:t>, ou o regulamento estadual correspondente que lhe venha substituir; caso a contratação utilize exclusivamente recursos estaduais e, obedecer ao disposto na IN MPOG n. 73, de 5 de agosto de 2020, na hipótese de utilização de recurso oriundo de transferência voluntária efetivada pela União (convênio).</w:t>
      </w:r>
    </w:p>
    <w:p w:rsidR="004D3C86" w:rsidRPr="00B70279" w:rsidRDefault="004D3C86" w:rsidP="004D3C86">
      <w:pPr>
        <w:spacing w:after="0" w:line="240" w:lineRule="auto"/>
        <w:jc w:val="both"/>
        <w:rPr>
          <w:rFonts w:ascii="Arial" w:eastAsia="Times New Roman" w:hAnsi="Arial" w:cs="Arial"/>
          <w:bCs/>
          <w:color w:val="000000" w:themeColor="text1"/>
          <w:sz w:val="20"/>
          <w:szCs w:val="20"/>
          <w:lang w:eastAsia="pt-BR"/>
        </w:rPr>
      </w:pPr>
    </w:p>
    <w:p w:rsidR="004D3C86" w:rsidRPr="00B70279" w:rsidRDefault="004D3C86" w:rsidP="004D3C86">
      <w:pPr>
        <w:spacing w:after="0" w:line="240" w:lineRule="auto"/>
        <w:jc w:val="both"/>
        <w:rPr>
          <w:rFonts w:ascii="Arial" w:eastAsia="Times New Roman" w:hAnsi="Arial" w:cs="Arial"/>
          <w:color w:val="FF0000"/>
          <w:sz w:val="20"/>
          <w:szCs w:val="20"/>
          <w:highlight w:val="red"/>
          <w:lang w:eastAsia="pt-BR"/>
        </w:rPr>
      </w:pPr>
      <w:r w:rsidRPr="00B70279">
        <w:rPr>
          <w:rFonts w:ascii="Arial" w:eastAsia="Times New Roman" w:hAnsi="Arial" w:cs="Arial"/>
          <w:b/>
          <w:bCs/>
          <w:color w:val="FF0000"/>
          <w:sz w:val="20"/>
          <w:szCs w:val="20"/>
          <w:lang w:eastAsia="pt-BR"/>
        </w:rPr>
        <w:t>4.2.</w:t>
      </w:r>
      <w:r w:rsidRPr="00B70279">
        <w:rPr>
          <w:rFonts w:ascii="Arial" w:eastAsia="Times New Roman" w:hAnsi="Arial" w:cs="Arial"/>
          <w:bCs/>
          <w:color w:val="FF0000"/>
          <w:sz w:val="20"/>
          <w:szCs w:val="20"/>
          <w:lang w:eastAsia="pt-BR"/>
        </w:rPr>
        <w:t xml:space="preserve"> Depois de realizada a pesquisa de preços, </w:t>
      </w:r>
      <w:r w:rsidRPr="00B70279">
        <w:rPr>
          <w:rFonts w:ascii="Arial" w:eastAsia="Times New Roman" w:hAnsi="Arial" w:cs="Arial"/>
          <w:color w:val="FF0000"/>
          <w:sz w:val="20"/>
          <w:szCs w:val="20"/>
          <w:lang w:eastAsia="pt-BR"/>
        </w:rPr>
        <w:t>fica a unidade administrativa competente AUTORIZADA a constar, como anexo do Edital, o preço de referência, a planilha com informações pertinentes ao item a ser licitado, a unidade de medida, o quantitativo e o preço máximo aceitável para a contratação, se for o caso.</w:t>
      </w:r>
    </w:p>
    <w:p w:rsidR="004D3C86" w:rsidRPr="00B70279" w:rsidRDefault="004D3C86" w:rsidP="004D3C86">
      <w:pPr>
        <w:spacing w:after="0" w:line="240" w:lineRule="auto"/>
        <w:jc w:val="both"/>
        <w:rPr>
          <w:rFonts w:ascii="Arial" w:eastAsia="Times New Roman" w:hAnsi="Arial" w:cs="Arial"/>
          <w:b/>
          <w:color w:val="000000" w:themeColor="text1"/>
          <w:sz w:val="20"/>
          <w:szCs w:val="20"/>
          <w:u w:val="single"/>
          <w:lang w:eastAsia="pt-BR"/>
        </w:rPr>
      </w:pPr>
      <w:r w:rsidRPr="00B70279">
        <w:rPr>
          <w:rFonts w:ascii="Arial" w:eastAsia="Times New Roman" w:hAnsi="Arial" w:cs="Arial"/>
          <w:b/>
          <w:color w:val="000000" w:themeColor="text1"/>
          <w:sz w:val="20"/>
          <w:szCs w:val="20"/>
          <w:highlight w:val="yellow"/>
          <w:u w:val="single"/>
          <w:lang w:eastAsia="pt-BR"/>
        </w:rPr>
        <w:t>OU</w:t>
      </w:r>
    </w:p>
    <w:p w:rsidR="004D3C86" w:rsidRPr="00B70279" w:rsidRDefault="004D3C86" w:rsidP="004D3C86">
      <w:pPr>
        <w:spacing w:after="0" w:line="240" w:lineRule="auto"/>
        <w:jc w:val="both"/>
        <w:rPr>
          <w:rFonts w:ascii="Arial" w:eastAsia="Times New Roman" w:hAnsi="Arial" w:cs="Arial"/>
          <w:b/>
          <w:color w:val="000000" w:themeColor="text1"/>
          <w:sz w:val="20"/>
          <w:szCs w:val="20"/>
          <w:u w:val="single"/>
          <w:lang w:eastAsia="pt-BR"/>
        </w:rPr>
      </w:pPr>
    </w:p>
    <w:p w:rsidR="004D3C86" w:rsidRPr="00B70279" w:rsidRDefault="004D3C86" w:rsidP="004D3C86">
      <w:pPr>
        <w:spacing w:after="0" w:line="240" w:lineRule="auto"/>
        <w:jc w:val="both"/>
        <w:rPr>
          <w:rFonts w:ascii="Arial" w:eastAsia="Times New Roman" w:hAnsi="Arial" w:cs="Arial"/>
          <w:color w:val="FF0000"/>
          <w:sz w:val="20"/>
          <w:szCs w:val="20"/>
          <w:lang w:eastAsia="pt-BR"/>
        </w:rPr>
      </w:pPr>
      <w:r w:rsidRPr="00B70279">
        <w:rPr>
          <w:rFonts w:ascii="Arial" w:eastAsia="Times New Roman" w:hAnsi="Arial" w:cs="Arial"/>
          <w:b/>
          <w:color w:val="FF0000"/>
          <w:sz w:val="20"/>
          <w:szCs w:val="20"/>
          <w:lang w:eastAsia="pt-BR"/>
        </w:rPr>
        <w:t xml:space="preserve">4.2. </w:t>
      </w:r>
      <w:r w:rsidRPr="00B70279">
        <w:rPr>
          <w:rFonts w:ascii="Arial" w:eastAsia="Times New Roman" w:hAnsi="Arial" w:cs="Arial"/>
          <w:color w:val="FF0000"/>
          <w:sz w:val="20"/>
          <w:szCs w:val="20"/>
          <w:lang w:eastAsia="pt-BR"/>
        </w:rPr>
        <w:t xml:space="preserve"> </w:t>
      </w:r>
      <w:r w:rsidRPr="00B70279">
        <w:rPr>
          <w:rFonts w:ascii="Arial" w:eastAsia="Times New Roman" w:hAnsi="Arial" w:cs="Arial"/>
          <w:bCs/>
          <w:color w:val="FF0000"/>
          <w:sz w:val="20"/>
          <w:szCs w:val="20"/>
          <w:lang w:eastAsia="pt-BR"/>
        </w:rPr>
        <w:t xml:space="preserve">Depois de realizada a pesquisa de preços, </w:t>
      </w:r>
      <w:r w:rsidRPr="00B70279">
        <w:rPr>
          <w:rFonts w:ascii="Arial" w:eastAsia="Times New Roman" w:hAnsi="Arial" w:cs="Arial"/>
          <w:color w:val="FF0000"/>
          <w:sz w:val="20"/>
          <w:szCs w:val="20"/>
          <w:lang w:eastAsia="pt-BR"/>
        </w:rPr>
        <w:t xml:space="preserve">fica a unidade administrativa competente IMPEDIDA de constar no Edital ou em seus anexos, o preço de referência e o preço máximo aceitável para a contratação, </w:t>
      </w:r>
      <w:r w:rsidRPr="00B70279">
        <w:rPr>
          <w:rFonts w:ascii="Arial" w:eastAsia="Times New Roman" w:hAnsi="Arial" w:cs="Arial"/>
          <w:b/>
          <w:color w:val="FF0000"/>
          <w:sz w:val="20"/>
          <w:szCs w:val="20"/>
          <w:lang w:eastAsia="pt-BR"/>
        </w:rPr>
        <w:t>adotando-se o caráter sigiloso na presente licitação</w:t>
      </w:r>
      <w:r w:rsidRPr="00B70279">
        <w:rPr>
          <w:rFonts w:ascii="Arial" w:eastAsia="Times New Roman" w:hAnsi="Arial" w:cs="Arial"/>
          <w:color w:val="FF0000"/>
          <w:sz w:val="20"/>
          <w:szCs w:val="20"/>
          <w:lang w:eastAsia="pt-BR"/>
        </w:rPr>
        <w:t>.</w:t>
      </w:r>
    </w:p>
    <w:p w:rsidR="004D3C86" w:rsidRPr="00B70279" w:rsidRDefault="004D3C86" w:rsidP="004D3C86">
      <w:pPr>
        <w:spacing w:after="0" w:line="240" w:lineRule="auto"/>
        <w:jc w:val="both"/>
        <w:rPr>
          <w:rFonts w:ascii="Arial" w:eastAsia="Times New Roman" w:hAnsi="Arial" w:cs="Arial"/>
          <w:color w:val="FF0000"/>
          <w:sz w:val="20"/>
          <w:szCs w:val="20"/>
          <w:lang w:eastAsia="pt-BR"/>
        </w:rPr>
      </w:pPr>
    </w:p>
    <w:p w:rsidR="004D3C86" w:rsidRPr="00B70279" w:rsidRDefault="004D3C86" w:rsidP="004D3C86">
      <w:pPr>
        <w:spacing w:after="0" w:line="240" w:lineRule="auto"/>
        <w:jc w:val="both"/>
        <w:rPr>
          <w:rFonts w:ascii="Arial" w:eastAsia="Times New Roman" w:hAnsi="Arial" w:cs="Arial"/>
          <w:color w:val="FF0000"/>
          <w:sz w:val="20"/>
          <w:szCs w:val="20"/>
          <w:lang w:eastAsia="pt-BR"/>
        </w:rPr>
      </w:pPr>
      <w:r w:rsidRPr="00B70279">
        <w:rPr>
          <w:rFonts w:ascii="Arial" w:eastAsia="Times New Roman" w:hAnsi="Arial" w:cs="Arial"/>
          <w:b/>
          <w:color w:val="FF0000"/>
          <w:sz w:val="20"/>
          <w:szCs w:val="20"/>
          <w:lang w:eastAsia="pt-BR"/>
        </w:rPr>
        <w:t xml:space="preserve">4.2.1. </w:t>
      </w:r>
      <w:r w:rsidRPr="00B70279">
        <w:rPr>
          <w:rFonts w:ascii="Arial" w:eastAsia="Times New Roman" w:hAnsi="Arial" w:cs="Arial"/>
          <w:color w:val="FF0000"/>
          <w:sz w:val="20"/>
          <w:szCs w:val="20"/>
          <w:lang w:eastAsia="pt-BR"/>
        </w:rPr>
        <w:t>O custo estimado da contratação será tornado público apenas e imediatamente após o encerramento do envio de lances.</w:t>
      </w:r>
    </w:p>
    <w:p w:rsidR="004D3C86" w:rsidRPr="00B70279" w:rsidRDefault="004D3C86" w:rsidP="004D3C86">
      <w:pPr>
        <w:spacing w:after="0" w:line="240" w:lineRule="auto"/>
        <w:jc w:val="both"/>
        <w:rPr>
          <w:rFonts w:ascii="Arial" w:eastAsia="Times New Roman" w:hAnsi="Arial" w:cs="Arial"/>
          <w:color w:val="FF0000"/>
          <w:sz w:val="20"/>
          <w:szCs w:val="20"/>
          <w:lang w:eastAsia="pt-BR"/>
        </w:rPr>
      </w:pPr>
    </w:p>
    <w:p w:rsidR="004D3C86" w:rsidRPr="00B70279" w:rsidRDefault="004D3C86" w:rsidP="004D3C86">
      <w:pPr>
        <w:spacing w:after="0" w:line="240" w:lineRule="auto"/>
        <w:jc w:val="both"/>
        <w:rPr>
          <w:rFonts w:ascii="Arial" w:eastAsia="Times New Roman" w:hAnsi="Arial" w:cs="Arial"/>
          <w:color w:val="FF0000"/>
          <w:sz w:val="20"/>
          <w:szCs w:val="20"/>
          <w:lang w:eastAsia="pt-BR"/>
        </w:rPr>
      </w:pPr>
      <w:r w:rsidRPr="00B70279">
        <w:rPr>
          <w:rFonts w:ascii="Arial" w:eastAsia="Times New Roman" w:hAnsi="Arial" w:cs="Arial"/>
          <w:b/>
          <w:color w:val="FF0000"/>
          <w:sz w:val="20"/>
          <w:szCs w:val="20"/>
          <w:lang w:eastAsia="pt-BR"/>
        </w:rPr>
        <w:t>4.2.2.</w:t>
      </w:r>
      <w:r w:rsidRPr="00B70279">
        <w:rPr>
          <w:rFonts w:ascii="Arial" w:eastAsia="Times New Roman" w:hAnsi="Arial" w:cs="Arial"/>
          <w:color w:val="FF0000"/>
          <w:sz w:val="20"/>
          <w:szCs w:val="20"/>
          <w:lang w:eastAsia="pt-BR"/>
        </w:rPr>
        <w:t xml:space="preserve"> Justifica-se a opção pelo caráter sigiloso no presente certame licitatório em razão (...)</w:t>
      </w:r>
    </w:p>
    <w:p w:rsidR="004D3C86" w:rsidRPr="00B70279" w:rsidRDefault="004D3C86" w:rsidP="004D3C86">
      <w:pPr>
        <w:spacing w:after="0" w:line="240" w:lineRule="auto"/>
        <w:jc w:val="both"/>
        <w:rPr>
          <w:rFonts w:ascii="Arial" w:eastAsia="Times New Roman" w:hAnsi="Arial" w:cs="Arial"/>
          <w:color w:val="FF0000"/>
          <w:sz w:val="20"/>
          <w:szCs w:val="20"/>
          <w:lang w:eastAsia="pt-BR"/>
        </w:rPr>
      </w:pPr>
    </w:p>
    <w:p w:rsidR="004D3C86" w:rsidRPr="00B70279" w:rsidRDefault="004D3C86" w:rsidP="004D3C86">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t>Orientações práticas:</w:t>
      </w:r>
    </w:p>
    <w:p w:rsidR="004D3C86" w:rsidRPr="00B70279" w:rsidRDefault="004D3C86" w:rsidP="004D3C86">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B70279">
        <w:rPr>
          <w:rFonts w:ascii="Arial" w:eastAsia="Times New Roman" w:hAnsi="Arial" w:cs="Arial"/>
          <w:sz w:val="20"/>
          <w:szCs w:val="20"/>
          <w:lang w:eastAsia="pt-BR"/>
        </w:rPr>
        <w:t>O sigilo ou não do valor estimado ou máximo aceitável está disciplinado no art. 15 do Decreto n. 15.327/19. A escolha pelo caráter sigiloso da proposta, por se tratar de regra de exceção, deve ser fundamentada com base no § 3º do art. 7º da Lei Federal nº 12.527, de 18 de novembro de 2011 e no art. 2º do Decreto Estadual nº 14.471, de 12 de maio de 2016.</w:t>
      </w:r>
    </w:p>
    <w:p w:rsidR="004D3C86" w:rsidRPr="00B70279" w:rsidRDefault="004D3C86" w:rsidP="004D3C86">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B70279">
        <w:rPr>
          <w:rFonts w:ascii="Arial" w:eastAsia="Times New Roman" w:hAnsi="Arial" w:cs="Arial"/>
          <w:sz w:val="20"/>
          <w:szCs w:val="20"/>
          <w:lang w:eastAsia="pt-BR"/>
        </w:rPr>
        <w:t>Por esta razão, a redação acima poderá ser usada quando se adotar o orçamento sigiloso, sem afastar a possibilidade de outro fundamento que a equipe de planejamento julgar mais conveniente.</w:t>
      </w:r>
    </w:p>
    <w:p w:rsidR="004D3C86" w:rsidRPr="00B70279" w:rsidRDefault="004D3C86" w:rsidP="004D3C86">
      <w:pPr>
        <w:spacing w:after="0" w:line="240" w:lineRule="auto"/>
        <w:jc w:val="both"/>
        <w:rPr>
          <w:rFonts w:ascii="Arial" w:eastAsia="Times New Roman" w:hAnsi="Arial" w:cs="Arial"/>
          <w:sz w:val="20"/>
          <w:szCs w:val="20"/>
          <w:lang w:eastAsia="pt-BR"/>
        </w:rPr>
      </w:pPr>
    </w:p>
    <w:p w:rsidR="004D3C86" w:rsidRPr="00B70279" w:rsidRDefault="004D3C86" w:rsidP="004D3C86">
      <w:pPr>
        <w:spacing w:after="0" w:line="240" w:lineRule="auto"/>
        <w:jc w:val="both"/>
        <w:rPr>
          <w:rFonts w:ascii="Arial" w:eastAsia="Times New Roman" w:hAnsi="Arial" w:cs="Arial"/>
          <w:sz w:val="20"/>
          <w:szCs w:val="20"/>
          <w:lang w:eastAsia="pt-BR"/>
        </w:rPr>
      </w:pPr>
    </w:p>
    <w:p w:rsidR="004D3C86" w:rsidRPr="00B70279" w:rsidRDefault="004D3C86" w:rsidP="004D3C86">
      <w:pPr>
        <w:spacing w:after="0" w:line="240" w:lineRule="auto"/>
        <w:jc w:val="both"/>
        <w:rPr>
          <w:rFonts w:ascii="Arial" w:eastAsia="Times New Roman" w:hAnsi="Arial" w:cs="Arial"/>
          <w:b/>
          <w:sz w:val="20"/>
          <w:szCs w:val="20"/>
          <w:lang w:eastAsia="pt-BR"/>
        </w:rPr>
      </w:pPr>
      <w:r w:rsidRPr="00B70279">
        <w:rPr>
          <w:rFonts w:ascii="Arial" w:eastAsia="Times New Roman" w:hAnsi="Arial" w:cs="Arial"/>
          <w:b/>
          <w:sz w:val="20"/>
          <w:szCs w:val="20"/>
          <w:lang w:eastAsia="pt-BR"/>
        </w:rPr>
        <w:t>5. CRITERIO DE JULGAMENTO DAS PROPOSTAS</w:t>
      </w:r>
    </w:p>
    <w:p w:rsidR="004D3C86" w:rsidRPr="00B70279" w:rsidRDefault="004D3C86" w:rsidP="004D3C86">
      <w:pPr>
        <w:spacing w:after="0" w:line="240" w:lineRule="auto"/>
        <w:jc w:val="both"/>
        <w:rPr>
          <w:rFonts w:ascii="Arial" w:eastAsia="Times New Roman" w:hAnsi="Arial" w:cs="Arial"/>
          <w:sz w:val="20"/>
          <w:szCs w:val="20"/>
          <w:lang w:eastAsia="pt-BR"/>
        </w:rPr>
      </w:pPr>
    </w:p>
    <w:p w:rsidR="004D3C86" w:rsidRPr="00B70279" w:rsidRDefault="004D3C86" w:rsidP="004D3C86">
      <w:pPr>
        <w:widowControl w:val="0"/>
        <w:spacing w:after="0" w:line="240" w:lineRule="auto"/>
        <w:jc w:val="both"/>
        <w:rPr>
          <w:rFonts w:ascii="Arial" w:eastAsia="Times New Roman" w:hAnsi="Arial" w:cs="Arial"/>
          <w:color w:val="FF0000"/>
          <w:sz w:val="20"/>
          <w:szCs w:val="20"/>
          <w:lang w:eastAsia="pt-BR"/>
        </w:rPr>
      </w:pPr>
      <w:r w:rsidRPr="00B70279">
        <w:rPr>
          <w:rFonts w:ascii="Arial" w:eastAsia="Times New Roman" w:hAnsi="Arial" w:cs="Arial"/>
          <w:b/>
          <w:color w:val="FF0000"/>
          <w:sz w:val="20"/>
          <w:szCs w:val="20"/>
          <w:lang w:eastAsia="pt-BR"/>
        </w:rPr>
        <w:t>5.1.</w:t>
      </w:r>
      <w:r w:rsidRPr="00B70279">
        <w:rPr>
          <w:rFonts w:ascii="Arial" w:eastAsia="Times New Roman" w:hAnsi="Arial" w:cs="Arial"/>
          <w:color w:val="FF0000"/>
          <w:sz w:val="20"/>
          <w:szCs w:val="20"/>
          <w:lang w:eastAsia="pt-BR"/>
        </w:rPr>
        <w:t xml:space="preserve"> A licitação será dividida em itens, conforme tabela constante do Termo de Referência, facultando-se </w:t>
      </w:r>
      <w:r w:rsidRPr="00B70279">
        <w:rPr>
          <w:rFonts w:ascii="Arial" w:eastAsia="Times New Roman" w:hAnsi="Arial" w:cs="Arial"/>
          <w:color w:val="FF0000"/>
          <w:sz w:val="20"/>
          <w:szCs w:val="20"/>
          <w:lang w:eastAsia="pt-BR"/>
        </w:rPr>
        <w:lastRenderedPageBreak/>
        <w:t xml:space="preserve">ao licitante a participação em quantos itens forem de seu interesse. </w:t>
      </w:r>
    </w:p>
    <w:p w:rsidR="004D3C86" w:rsidRPr="00B70279" w:rsidRDefault="004D3C86" w:rsidP="004D3C86">
      <w:pPr>
        <w:widowControl w:val="0"/>
        <w:spacing w:after="0" w:line="240" w:lineRule="auto"/>
        <w:jc w:val="both"/>
        <w:rPr>
          <w:rFonts w:ascii="Arial" w:eastAsia="Times New Roman" w:hAnsi="Arial" w:cs="Arial"/>
          <w:color w:val="FF0000"/>
          <w:sz w:val="20"/>
          <w:szCs w:val="20"/>
          <w:lang w:eastAsia="pt-BR"/>
        </w:rPr>
      </w:pPr>
    </w:p>
    <w:p w:rsidR="004D3C86" w:rsidRPr="00B70279" w:rsidRDefault="004D3C86" w:rsidP="004D3C86">
      <w:pPr>
        <w:widowControl w:val="0"/>
        <w:spacing w:after="0" w:line="240" w:lineRule="auto"/>
        <w:jc w:val="both"/>
        <w:rPr>
          <w:rFonts w:ascii="Arial" w:eastAsia="Times New Roman" w:hAnsi="Arial" w:cs="Arial"/>
          <w:color w:val="FF0000"/>
          <w:sz w:val="20"/>
          <w:szCs w:val="20"/>
          <w:lang w:eastAsia="pt-BR"/>
        </w:rPr>
      </w:pPr>
      <w:r w:rsidRPr="00B70279">
        <w:rPr>
          <w:rFonts w:ascii="Arial" w:eastAsia="Times New Roman" w:hAnsi="Arial" w:cs="Arial"/>
          <w:b/>
          <w:color w:val="FF0000"/>
          <w:sz w:val="20"/>
          <w:szCs w:val="20"/>
          <w:lang w:eastAsia="pt-BR"/>
        </w:rPr>
        <w:t>5.2.</w:t>
      </w:r>
      <w:r w:rsidRPr="00B70279">
        <w:rPr>
          <w:rFonts w:ascii="Arial" w:eastAsia="Times New Roman" w:hAnsi="Arial" w:cs="Arial"/>
          <w:color w:val="FF0000"/>
          <w:sz w:val="20"/>
          <w:szCs w:val="20"/>
          <w:lang w:eastAsia="pt-BR"/>
        </w:rPr>
        <w:t xml:space="preserve"> O critério de julgamento adotado será o </w:t>
      </w:r>
      <w:r w:rsidRPr="00B70279">
        <w:rPr>
          <w:rFonts w:ascii="Arial" w:eastAsia="Times New Roman" w:hAnsi="Arial" w:cs="Arial"/>
          <w:color w:val="FF0000"/>
          <w:sz w:val="20"/>
          <w:szCs w:val="20"/>
          <w:highlight w:val="yellow"/>
          <w:lang w:eastAsia="pt-BR"/>
        </w:rPr>
        <w:t>menor preço/maior desconto</w:t>
      </w:r>
      <w:r w:rsidRPr="00B70279">
        <w:rPr>
          <w:rFonts w:ascii="Arial" w:eastAsia="Times New Roman" w:hAnsi="Arial" w:cs="Arial"/>
          <w:color w:val="FF0000"/>
          <w:sz w:val="20"/>
          <w:szCs w:val="20"/>
          <w:lang w:eastAsia="pt-BR"/>
        </w:rPr>
        <w:t xml:space="preserve"> do item, observadas as exigências contidas no Edital e seus Anexos quanto às especificações do objeto.</w:t>
      </w:r>
    </w:p>
    <w:p w:rsidR="004D3C86" w:rsidRPr="00B70279" w:rsidRDefault="004D3C86" w:rsidP="004D3C86">
      <w:pPr>
        <w:widowControl w:val="0"/>
        <w:spacing w:after="0" w:line="240" w:lineRule="auto"/>
        <w:jc w:val="both"/>
        <w:rPr>
          <w:rFonts w:ascii="Arial" w:eastAsia="Times New Roman" w:hAnsi="Arial" w:cs="Arial"/>
          <w:color w:val="FF0000"/>
          <w:sz w:val="20"/>
          <w:szCs w:val="20"/>
          <w:lang w:eastAsia="pt-BR"/>
        </w:rPr>
      </w:pPr>
    </w:p>
    <w:p w:rsidR="004D3C86" w:rsidRPr="00B70279" w:rsidRDefault="004D3C86" w:rsidP="004D3C86">
      <w:pPr>
        <w:widowControl w:val="0"/>
        <w:spacing w:after="0" w:line="240" w:lineRule="auto"/>
        <w:jc w:val="both"/>
        <w:rPr>
          <w:rFonts w:ascii="Arial" w:eastAsia="Times New Roman" w:hAnsi="Arial" w:cs="Arial"/>
          <w:b/>
          <w:color w:val="FF0000"/>
          <w:sz w:val="20"/>
          <w:szCs w:val="20"/>
          <w:lang w:eastAsia="pt-BR"/>
        </w:rPr>
      </w:pPr>
      <w:r w:rsidRPr="00B70279">
        <w:rPr>
          <w:rFonts w:ascii="Arial" w:eastAsia="Times New Roman" w:hAnsi="Arial" w:cs="Arial"/>
          <w:b/>
          <w:color w:val="FF0000"/>
          <w:sz w:val="20"/>
          <w:szCs w:val="20"/>
          <w:highlight w:val="yellow"/>
          <w:lang w:eastAsia="pt-BR"/>
        </w:rPr>
        <w:t>OU</w:t>
      </w:r>
    </w:p>
    <w:p w:rsidR="004D3C86" w:rsidRPr="00B70279" w:rsidRDefault="004D3C86" w:rsidP="004D3C86">
      <w:pPr>
        <w:widowControl w:val="0"/>
        <w:spacing w:after="0" w:line="240" w:lineRule="auto"/>
        <w:jc w:val="both"/>
        <w:rPr>
          <w:rFonts w:ascii="Arial" w:eastAsia="Times New Roman" w:hAnsi="Arial" w:cs="Arial"/>
          <w:color w:val="FF0000"/>
          <w:sz w:val="20"/>
          <w:szCs w:val="20"/>
          <w:lang w:eastAsia="pt-BR"/>
        </w:rPr>
      </w:pPr>
    </w:p>
    <w:p w:rsidR="004D3C86" w:rsidRPr="00B70279" w:rsidRDefault="004D3C86" w:rsidP="004D3C86">
      <w:pPr>
        <w:widowControl w:val="0"/>
        <w:spacing w:after="0" w:line="240" w:lineRule="auto"/>
        <w:jc w:val="both"/>
        <w:rPr>
          <w:rFonts w:ascii="Arial" w:eastAsia="Times New Roman" w:hAnsi="Arial" w:cs="Arial"/>
          <w:color w:val="FF0000"/>
          <w:sz w:val="20"/>
          <w:szCs w:val="20"/>
          <w:lang w:eastAsia="pt-BR"/>
        </w:rPr>
      </w:pPr>
      <w:r w:rsidRPr="00B70279">
        <w:rPr>
          <w:rFonts w:ascii="Arial" w:eastAsia="Times New Roman" w:hAnsi="Arial" w:cs="Arial"/>
          <w:b/>
          <w:color w:val="FF0000"/>
          <w:sz w:val="20"/>
          <w:szCs w:val="20"/>
          <w:lang w:eastAsia="pt-BR"/>
        </w:rPr>
        <w:t>5.1.</w:t>
      </w:r>
      <w:r w:rsidRPr="00B70279">
        <w:rPr>
          <w:rFonts w:ascii="Arial" w:eastAsia="Times New Roman" w:hAnsi="Arial" w:cs="Arial"/>
          <w:color w:val="FF0000"/>
          <w:sz w:val="20"/>
          <w:szCs w:val="20"/>
          <w:lang w:eastAsia="pt-BR"/>
        </w:rPr>
        <w:t xml:space="preserve"> A licitação será realizada em único item.</w:t>
      </w:r>
    </w:p>
    <w:p w:rsidR="004D3C86" w:rsidRPr="00B70279" w:rsidRDefault="004D3C86" w:rsidP="004D3C86">
      <w:pPr>
        <w:widowControl w:val="0"/>
        <w:spacing w:after="0" w:line="240" w:lineRule="auto"/>
        <w:jc w:val="both"/>
        <w:rPr>
          <w:rFonts w:ascii="Arial" w:eastAsia="Times New Roman" w:hAnsi="Arial" w:cs="Arial"/>
          <w:color w:val="FF0000"/>
          <w:sz w:val="20"/>
          <w:szCs w:val="20"/>
          <w:lang w:eastAsia="pt-BR"/>
        </w:rPr>
      </w:pPr>
    </w:p>
    <w:p w:rsidR="004D3C86" w:rsidRPr="00B70279" w:rsidRDefault="004D3C86" w:rsidP="004D3C86">
      <w:pPr>
        <w:widowControl w:val="0"/>
        <w:spacing w:after="0" w:line="240" w:lineRule="auto"/>
        <w:jc w:val="both"/>
        <w:rPr>
          <w:rFonts w:ascii="Arial" w:eastAsia="Times New Roman" w:hAnsi="Arial" w:cs="Arial"/>
          <w:color w:val="FF0000"/>
          <w:sz w:val="20"/>
          <w:szCs w:val="20"/>
          <w:lang w:eastAsia="pt-BR"/>
        </w:rPr>
      </w:pPr>
      <w:r w:rsidRPr="00B70279">
        <w:rPr>
          <w:rFonts w:ascii="Arial" w:eastAsia="Times New Roman" w:hAnsi="Arial" w:cs="Arial"/>
          <w:b/>
          <w:color w:val="FF0000"/>
          <w:sz w:val="20"/>
          <w:szCs w:val="20"/>
          <w:lang w:eastAsia="pt-BR"/>
        </w:rPr>
        <w:t>5.2.</w:t>
      </w:r>
      <w:r w:rsidRPr="00B70279">
        <w:rPr>
          <w:rFonts w:ascii="Arial" w:eastAsia="Times New Roman" w:hAnsi="Arial" w:cs="Arial"/>
          <w:color w:val="FF0000"/>
          <w:sz w:val="20"/>
          <w:szCs w:val="20"/>
          <w:lang w:eastAsia="pt-BR"/>
        </w:rPr>
        <w:t xml:space="preserve"> O critério de julgamento adotado será o </w:t>
      </w:r>
      <w:r w:rsidRPr="00B70279">
        <w:rPr>
          <w:rFonts w:ascii="Arial" w:eastAsia="Times New Roman" w:hAnsi="Arial" w:cs="Arial"/>
          <w:color w:val="FF0000"/>
          <w:sz w:val="20"/>
          <w:szCs w:val="20"/>
          <w:highlight w:val="yellow"/>
          <w:lang w:eastAsia="pt-BR"/>
        </w:rPr>
        <w:t>menor preço do item/maior desconto</w:t>
      </w:r>
      <w:r w:rsidRPr="00B70279">
        <w:rPr>
          <w:rFonts w:ascii="Arial" w:eastAsia="Times New Roman" w:hAnsi="Arial" w:cs="Arial"/>
          <w:color w:val="FF0000"/>
          <w:sz w:val="20"/>
          <w:szCs w:val="20"/>
          <w:lang w:eastAsia="pt-BR"/>
        </w:rPr>
        <w:t>, observadas as exigências contidas no Edital e seus Anexos quanto às especificações do objeto.</w:t>
      </w:r>
    </w:p>
    <w:p w:rsidR="004D3C86" w:rsidRPr="00B70279" w:rsidRDefault="004D3C86" w:rsidP="004D3C86">
      <w:pPr>
        <w:widowControl w:val="0"/>
        <w:spacing w:after="0" w:line="240" w:lineRule="auto"/>
        <w:jc w:val="both"/>
        <w:rPr>
          <w:rFonts w:ascii="Arial" w:eastAsia="Times New Roman" w:hAnsi="Arial" w:cs="Arial"/>
          <w:b/>
          <w:color w:val="FF0000"/>
          <w:sz w:val="20"/>
          <w:szCs w:val="20"/>
          <w:lang w:eastAsia="pt-BR"/>
        </w:rPr>
      </w:pPr>
      <w:r w:rsidRPr="00B70279">
        <w:rPr>
          <w:rFonts w:ascii="Arial" w:eastAsia="Times New Roman" w:hAnsi="Arial" w:cs="Arial"/>
          <w:b/>
          <w:color w:val="FF0000"/>
          <w:sz w:val="20"/>
          <w:szCs w:val="20"/>
          <w:highlight w:val="yellow"/>
          <w:lang w:eastAsia="pt-BR"/>
        </w:rPr>
        <w:t>OU</w:t>
      </w:r>
    </w:p>
    <w:p w:rsidR="004D3C86" w:rsidRPr="00B70279" w:rsidRDefault="004D3C86" w:rsidP="004D3C86">
      <w:pPr>
        <w:widowControl w:val="0"/>
        <w:spacing w:after="0" w:line="240" w:lineRule="auto"/>
        <w:jc w:val="both"/>
        <w:rPr>
          <w:rFonts w:ascii="Arial" w:eastAsia="Times New Roman" w:hAnsi="Arial" w:cs="Arial"/>
          <w:color w:val="FF0000"/>
          <w:sz w:val="20"/>
          <w:szCs w:val="20"/>
          <w:lang w:eastAsia="pt-BR"/>
        </w:rPr>
      </w:pPr>
    </w:p>
    <w:p w:rsidR="004D3C86" w:rsidRPr="00B70279" w:rsidRDefault="004D3C86" w:rsidP="004D3C86">
      <w:pPr>
        <w:widowControl w:val="0"/>
        <w:spacing w:after="0" w:line="240" w:lineRule="auto"/>
        <w:jc w:val="both"/>
        <w:rPr>
          <w:rFonts w:ascii="Arial" w:eastAsia="Times New Roman" w:hAnsi="Arial" w:cs="Arial"/>
          <w:color w:val="FF0000"/>
          <w:sz w:val="20"/>
          <w:szCs w:val="20"/>
          <w:lang w:eastAsia="pt-BR"/>
        </w:rPr>
      </w:pPr>
      <w:r w:rsidRPr="00B70279">
        <w:rPr>
          <w:rFonts w:ascii="Arial" w:eastAsia="Times New Roman" w:hAnsi="Arial" w:cs="Arial"/>
          <w:b/>
          <w:color w:val="FF0000"/>
          <w:sz w:val="20"/>
          <w:szCs w:val="20"/>
          <w:lang w:eastAsia="pt-BR"/>
        </w:rPr>
        <w:t>5.1.</w:t>
      </w:r>
      <w:r w:rsidRPr="00B70279">
        <w:rPr>
          <w:rFonts w:ascii="Arial" w:eastAsia="Times New Roman" w:hAnsi="Arial" w:cs="Arial"/>
          <w:color w:val="FF0000"/>
          <w:sz w:val="20"/>
          <w:szCs w:val="20"/>
          <w:lang w:eastAsia="pt-BR"/>
        </w:rPr>
        <w:t xml:space="preserve"> A licitação será dividida em lotes, formados por um ou mais itens, conforme tabela constante no Termo de Referência, facultando-se ao licitante a participação em quantos lotes forem de seu interesse, devendo oferecer proposta para todos os itens que o compõem.</w:t>
      </w:r>
    </w:p>
    <w:p w:rsidR="004D3C86" w:rsidRPr="00B70279" w:rsidRDefault="004D3C86" w:rsidP="004D3C86">
      <w:pPr>
        <w:widowControl w:val="0"/>
        <w:spacing w:after="0" w:line="240" w:lineRule="auto"/>
        <w:jc w:val="both"/>
        <w:rPr>
          <w:rFonts w:ascii="Arial" w:eastAsia="Times New Roman" w:hAnsi="Arial" w:cs="Arial"/>
          <w:color w:val="FF0000"/>
          <w:sz w:val="20"/>
          <w:szCs w:val="20"/>
          <w:lang w:eastAsia="pt-BR"/>
        </w:rPr>
      </w:pPr>
    </w:p>
    <w:p w:rsidR="004D3C86" w:rsidRPr="00B70279" w:rsidRDefault="004D3C86" w:rsidP="004D3C86">
      <w:pPr>
        <w:widowControl w:val="0"/>
        <w:spacing w:after="0" w:line="240" w:lineRule="auto"/>
        <w:jc w:val="both"/>
        <w:rPr>
          <w:rFonts w:ascii="Arial" w:eastAsia="Times New Roman" w:hAnsi="Arial" w:cs="Arial"/>
          <w:color w:val="FF0000"/>
          <w:sz w:val="20"/>
          <w:szCs w:val="20"/>
          <w:lang w:eastAsia="pt-BR"/>
        </w:rPr>
      </w:pPr>
      <w:r w:rsidRPr="00B70279">
        <w:rPr>
          <w:rFonts w:ascii="Arial" w:eastAsia="Times New Roman" w:hAnsi="Arial" w:cs="Arial"/>
          <w:b/>
          <w:color w:val="FF0000"/>
          <w:sz w:val="20"/>
          <w:szCs w:val="20"/>
          <w:lang w:eastAsia="pt-BR"/>
        </w:rPr>
        <w:t>5.2.</w:t>
      </w:r>
      <w:r w:rsidRPr="00B70279">
        <w:rPr>
          <w:rFonts w:ascii="Arial" w:eastAsia="Times New Roman" w:hAnsi="Arial" w:cs="Arial"/>
          <w:color w:val="FF0000"/>
          <w:sz w:val="20"/>
          <w:szCs w:val="20"/>
          <w:lang w:eastAsia="pt-BR"/>
        </w:rPr>
        <w:t xml:space="preserve"> O critério de julgamento adotado será o </w:t>
      </w:r>
      <w:r w:rsidRPr="00B70279">
        <w:rPr>
          <w:rFonts w:ascii="Arial" w:eastAsia="Times New Roman" w:hAnsi="Arial" w:cs="Arial"/>
          <w:color w:val="FF0000"/>
          <w:sz w:val="20"/>
          <w:szCs w:val="20"/>
          <w:highlight w:val="yellow"/>
          <w:lang w:eastAsia="pt-BR"/>
        </w:rPr>
        <w:t>menor preço/maior desconto</w:t>
      </w:r>
      <w:r w:rsidRPr="00B70279">
        <w:rPr>
          <w:rFonts w:ascii="Arial" w:eastAsia="Times New Roman" w:hAnsi="Arial" w:cs="Arial"/>
          <w:color w:val="FF0000"/>
          <w:sz w:val="20"/>
          <w:szCs w:val="20"/>
          <w:lang w:eastAsia="pt-BR"/>
        </w:rPr>
        <w:t xml:space="preserve"> global do grupo, observadas as exigências contidas no Edital e seus Anexos quanto às especificações do objeto.</w:t>
      </w:r>
    </w:p>
    <w:p w:rsidR="004D3C86" w:rsidRPr="00B70279" w:rsidRDefault="004D3C86" w:rsidP="004D3C86">
      <w:pPr>
        <w:widowControl w:val="0"/>
        <w:spacing w:after="0" w:line="240" w:lineRule="auto"/>
        <w:jc w:val="both"/>
        <w:rPr>
          <w:rFonts w:ascii="Arial" w:eastAsia="Times New Roman" w:hAnsi="Arial" w:cs="Arial"/>
          <w:color w:val="FF0000"/>
          <w:sz w:val="20"/>
          <w:szCs w:val="20"/>
          <w:lang w:eastAsia="pt-BR"/>
        </w:rPr>
      </w:pPr>
    </w:p>
    <w:p w:rsidR="004D3C86" w:rsidRPr="00B70279" w:rsidRDefault="004D3C86" w:rsidP="004D3C86">
      <w:pPr>
        <w:widowControl w:val="0"/>
        <w:spacing w:after="0" w:line="240" w:lineRule="auto"/>
        <w:jc w:val="both"/>
        <w:rPr>
          <w:rFonts w:ascii="Arial" w:eastAsia="Times New Roman" w:hAnsi="Arial" w:cs="Arial"/>
          <w:b/>
          <w:color w:val="FF0000"/>
          <w:sz w:val="20"/>
          <w:szCs w:val="20"/>
          <w:lang w:eastAsia="pt-BR"/>
        </w:rPr>
      </w:pPr>
      <w:r w:rsidRPr="00B70279">
        <w:rPr>
          <w:rFonts w:ascii="Arial" w:eastAsia="Times New Roman" w:hAnsi="Arial" w:cs="Arial"/>
          <w:b/>
          <w:color w:val="FF0000"/>
          <w:sz w:val="20"/>
          <w:szCs w:val="20"/>
          <w:highlight w:val="yellow"/>
          <w:lang w:eastAsia="pt-BR"/>
        </w:rPr>
        <w:t>OU</w:t>
      </w:r>
    </w:p>
    <w:p w:rsidR="004D3C86" w:rsidRPr="00B70279" w:rsidRDefault="004D3C86" w:rsidP="004D3C86">
      <w:pPr>
        <w:widowControl w:val="0"/>
        <w:spacing w:after="0" w:line="240" w:lineRule="auto"/>
        <w:jc w:val="both"/>
        <w:rPr>
          <w:rFonts w:ascii="Arial" w:eastAsia="Times New Roman" w:hAnsi="Arial" w:cs="Arial"/>
          <w:color w:val="FF0000"/>
          <w:sz w:val="20"/>
          <w:szCs w:val="20"/>
          <w:lang w:eastAsia="pt-BR"/>
        </w:rPr>
      </w:pPr>
    </w:p>
    <w:p w:rsidR="004D3C86" w:rsidRPr="00B70279" w:rsidRDefault="004D3C86" w:rsidP="004D3C86">
      <w:pPr>
        <w:widowControl w:val="0"/>
        <w:spacing w:after="0" w:line="240" w:lineRule="auto"/>
        <w:jc w:val="both"/>
        <w:rPr>
          <w:rFonts w:ascii="Arial" w:eastAsia="Times New Roman" w:hAnsi="Arial" w:cs="Arial"/>
          <w:color w:val="FF0000"/>
          <w:sz w:val="20"/>
          <w:szCs w:val="20"/>
          <w:lang w:eastAsia="pt-BR"/>
        </w:rPr>
      </w:pPr>
      <w:r w:rsidRPr="00B70279">
        <w:rPr>
          <w:rFonts w:ascii="Arial" w:eastAsia="Times New Roman" w:hAnsi="Arial" w:cs="Arial"/>
          <w:b/>
          <w:color w:val="FF0000"/>
          <w:sz w:val="20"/>
          <w:szCs w:val="20"/>
          <w:lang w:eastAsia="pt-BR"/>
        </w:rPr>
        <w:t>5.1.</w:t>
      </w:r>
      <w:r w:rsidRPr="00B70279">
        <w:rPr>
          <w:rFonts w:ascii="Arial" w:eastAsia="Times New Roman" w:hAnsi="Arial" w:cs="Arial"/>
          <w:color w:val="FF0000"/>
          <w:sz w:val="20"/>
          <w:szCs w:val="20"/>
          <w:lang w:eastAsia="pt-BR"/>
        </w:rPr>
        <w:t xml:space="preserve"> A licitação será realizada em lote único, formados por </w:t>
      </w:r>
      <w:r w:rsidRPr="00B70279">
        <w:rPr>
          <w:rFonts w:ascii="Arial" w:eastAsia="Times New Roman" w:hAnsi="Arial" w:cs="Arial"/>
          <w:color w:val="FF0000"/>
          <w:sz w:val="20"/>
          <w:szCs w:val="20"/>
          <w:highlight w:val="yellow"/>
          <w:lang w:eastAsia="pt-BR"/>
        </w:rPr>
        <w:t>.......</w:t>
      </w:r>
      <w:r w:rsidRPr="00B70279">
        <w:rPr>
          <w:rFonts w:ascii="Arial" w:eastAsia="Times New Roman" w:hAnsi="Arial" w:cs="Arial"/>
          <w:color w:val="FF0000"/>
          <w:sz w:val="20"/>
          <w:szCs w:val="20"/>
          <w:lang w:eastAsia="pt-BR"/>
        </w:rPr>
        <w:t xml:space="preserve"> itens, conforme tabela constante no Termo de Referência, devendo o licitante oferecer proposta para todos os itens que o compõem.</w:t>
      </w:r>
    </w:p>
    <w:p w:rsidR="004D3C86" w:rsidRPr="00B70279" w:rsidRDefault="004D3C86" w:rsidP="004D3C86">
      <w:pPr>
        <w:widowControl w:val="0"/>
        <w:spacing w:after="0" w:line="240" w:lineRule="auto"/>
        <w:jc w:val="both"/>
        <w:rPr>
          <w:rFonts w:ascii="Arial" w:eastAsia="Times New Roman" w:hAnsi="Arial" w:cs="Arial"/>
          <w:color w:val="FF0000"/>
          <w:sz w:val="20"/>
          <w:szCs w:val="20"/>
          <w:lang w:eastAsia="pt-BR"/>
        </w:rPr>
      </w:pPr>
    </w:p>
    <w:p w:rsidR="004D3C86" w:rsidRPr="00B70279" w:rsidRDefault="004D3C86" w:rsidP="004D3C86">
      <w:pPr>
        <w:widowControl w:val="0"/>
        <w:spacing w:after="0" w:line="240" w:lineRule="auto"/>
        <w:jc w:val="both"/>
        <w:rPr>
          <w:rFonts w:ascii="Arial" w:eastAsia="Times New Roman" w:hAnsi="Arial" w:cs="Arial"/>
          <w:color w:val="FF0000"/>
          <w:sz w:val="20"/>
          <w:szCs w:val="20"/>
          <w:lang w:eastAsia="pt-BR"/>
        </w:rPr>
      </w:pPr>
      <w:r w:rsidRPr="00B70279">
        <w:rPr>
          <w:rFonts w:ascii="Arial" w:eastAsia="Times New Roman" w:hAnsi="Arial" w:cs="Arial"/>
          <w:b/>
          <w:color w:val="FF0000"/>
          <w:sz w:val="20"/>
          <w:szCs w:val="20"/>
          <w:lang w:eastAsia="pt-BR"/>
        </w:rPr>
        <w:t>5.2.</w:t>
      </w:r>
      <w:r w:rsidRPr="00B70279">
        <w:rPr>
          <w:rFonts w:ascii="Arial" w:eastAsia="Times New Roman" w:hAnsi="Arial" w:cs="Arial"/>
          <w:color w:val="FF0000"/>
          <w:sz w:val="20"/>
          <w:szCs w:val="20"/>
          <w:lang w:eastAsia="pt-BR"/>
        </w:rPr>
        <w:t xml:space="preserve"> O critério de julgamento adotado será o </w:t>
      </w:r>
      <w:r w:rsidRPr="00B70279">
        <w:rPr>
          <w:rFonts w:ascii="Arial" w:eastAsia="Times New Roman" w:hAnsi="Arial" w:cs="Arial"/>
          <w:color w:val="FF0000"/>
          <w:sz w:val="20"/>
          <w:szCs w:val="20"/>
          <w:highlight w:val="yellow"/>
          <w:lang w:eastAsia="pt-BR"/>
        </w:rPr>
        <w:t>menor preço/maior desconto</w:t>
      </w:r>
      <w:r w:rsidRPr="00B70279">
        <w:rPr>
          <w:rFonts w:ascii="Arial" w:eastAsia="Times New Roman" w:hAnsi="Arial" w:cs="Arial"/>
          <w:color w:val="FF0000"/>
          <w:sz w:val="20"/>
          <w:szCs w:val="20"/>
          <w:lang w:eastAsia="pt-BR"/>
        </w:rPr>
        <w:t xml:space="preserve"> global do lote, observadas as exigências contidas no Edital e seus Anexos quanto às especificações do objeto</w:t>
      </w:r>
    </w:p>
    <w:p w:rsidR="004D3C86" w:rsidRPr="00B70279" w:rsidRDefault="004D3C86" w:rsidP="004D3C86">
      <w:pPr>
        <w:spacing w:after="0" w:line="240" w:lineRule="auto"/>
        <w:jc w:val="both"/>
        <w:rPr>
          <w:rFonts w:ascii="Arial" w:eastAsia="Times New Roman" w:hAnsi="Arial" w:cs="Arial"/>
          <w:sz w:val="20"/>
          <w:szCs w:val="20"/>
          <w:lang w:eastAsia="pt-BR"/>
        </w:rPr>
      </w:pPr>
    </w:p>
    <w:p w:rsidR="004D3C86" w:rsidRPr="00B70279" w:rsidRDefault="004D3C86" w:rsidP="004D3C86">
      <w:pPr>
        <w:pBdr>
          <w:top w:val="single" w:sz="4" w:space="1" w:color="auto"/>
          <w:left w:val="single" w:sz="4" w:space="4" w:color="auto"/>
          <w:bottom w:val="single" w:sz="4" w:space="1" w:color="auto"/>
          <w:right w:val="single" w:sz="4" w:space="4" w:color="auto"/>
        </w:pBdr>
        <w:shd w:val="clear" w:color="FFFF00" w:fill="FFFF00"/>
        <w:spacing w:after="0" w:line="240" w:lineRule="auto"/>
        <w:jc w:val="both"/>
        <w:rPr>
          <w:rFonts w:ascii="Arial" w:eastAsia="Times New Roman" w:hAnsi="Arial" w:cs="Arial"/>
          <w:b/>
          <w:sz w:val="20"/>
          <w:szCs w:val="20"/>
          <w:lang w:eastAsia="pt-BR"/>
        </w:rPr>
      </w:pPr>
      <w:r w:rsidRPr="00B70279">
        <w:rPr>
          <w:rFonts w:ascii="Arial" w:eastAsia="Times New Roman" w:hAnsi="Arial" w:cs="Arial"/>
          <w:b/>
          <w:sz w:val="20"/>
          <w:szCs w:val="20"/>
          <w:lang w:eastAsia="pt-BR"/>
        </w:rPr>
        <w:t>Orientações Práticas</w:t>
      </w:r>
    </w:p>
    <w:p w:rsidR="004D3C86" w:rsidRPr="00B70279" w:rsidRDefault="004D3C86" w:rsidP="004D3C86">
      <w:pPr>
        <w:pBdr>
          <w:top w:val="single" w:sz="4" w:space="1" w:color="auto"/>
          <w:left w:val="single" w:sz="4" w:space="4" w:color="auto"/>
          <w:bottom w:val="single" w:sz="4" w:space="1" w:color="auto"/>
          <w:right w:val="single" w:sz="4" w:space="4" w:color="auto"/>
        </w:pBdr>
        <w:shd w:val="clear" w:color="FFFF00" w:fill="FFFF00"/>
        <w:spacing w:after="0" w:line="240" w:lineRule="auto"/>
        <w:jc w:val="both"/>
        <w:rPr>
          <w:rFonts w:ascii="Arial" w:eastAsia="Times New Roman" w:hAnsi="Arial" w:cs="Arial"/>
          <w:b/>
          <w:sz w:val="20"/>
          <w:szCs w:val="20"/>
          <w:lang w:eastAsia="pt-BR"/>
        </w:rPr>
      </w:pPr>
    </w:p>
    <w:p w:rsidR="004D3C86" w:rsidRPr="00B70279" w:rsidRDefault="004D3C86" w:rsidP="004D3C86">
      <w:pPr>
        <w:pBdr>
          <w:top w:val="single" w:sz="4" w:space="1" w:color="auto"/>
          <w:left w:val="single" w:sz="4" w:space="4" w:color="auto"/>
          <w:bottom w:val="single" w:sz="4" w:space="1" w:color="auto"/>
          <w:right w:val="single" w:sz="4" w:space="4" w:color="auto"/>
        </w:pBdr>
        <w:shd w:val="clear" w:color="FFFF00" w:fill="FFFF00"/>
        <w:spacing w:after="0" w:line="240" w:lineRule="auto"/>
        <w:jc w:val="both"/>
        <w:rPr>
          <w:rFonts w:ascii="Arial" w:eastAsia="Times New Roman" w:hAnsi="Arial" w:cs="Arial"/>
          <w:i/>
          <w:sz w:val="20"/>
          <w:szCs w:val="20"/>
          <w:lang w:eastAsia="pt-BR"/>
        </w:rPr>
      </w:pPr>
      <w:r w:rsidRPr="00B70279">
        <w:rPr>
          <w:rFonts w:ascii="Arial" w:eastAsia="Times New Roman" w:hAnsi="Arial" w:cs="Arial"/>
          <w:sz w:val="20"/>
          <w:szCs w:val="20"/>
          <w:lang w:eastAsia="pt-BR"/>
        </w:rPr>
        <w:t xml:space="preserve">Segundo reza o art. 7º do Decreto n. 15.327/2019, </w:t>
      </w:r>
      <w:r w:rsidRPr="00B70279">
        <w:rPr>
          <w:rFonts w:ascii="Arial" w:eastAsia="Times New Roman" w:hAnsi="Arial" w:cs="Arial"/>
          <w:i/>
          <w:sz w:val="20"/>
          <w:szCs w:val="20"/>
          <w:lang w:eastAsia="pt-BR"/>
        </w:rPr>
        <w:t xml:space="preserve">os critérios de julgamento empregados na seleção da proposta mais vantajosa para a Administração serão os de </w:t>
      </w:r>
      <w:r w:rsidRPr="00B70279">
        <w:rPr>
          <w:rFonts w:ascii="Arial" w:eastAsia="Times New Roman" w:hAnsi="Arial" w:cs="Arial"/>
          <w:b/>
          <w:i/>
          <w:sz w:val="20"/>
          <w:szCs w:val="20"/>
          <w:lang w:eastAsia="pt-BR"/>
        </w:rPr>
        <w:t>menor preço</w:t>
      </w:r>
      <w:r w:rsidRPr="00B70279">
        <w:rPr>
          <w:rFonts w:ascii="Arial" w:eastAsia="Times New Roman" w:hAnsi="Arial" w:cs="Arial"/>
          <w:i/>
          <w:sz w:val="20"/>
          <w:szCs w:val="20"/>
          <w:lang w:eastAsia="pt-BR"/>
        </w:rPr>
        <w:t xml:space="preserve"> </w:t>
      </w:r>
      <w:r w:rsidRPr="00B70279">
        <w:rPr>
          <w:rFonts w:ascii="Arial" w:eastAsia="Times New Roman" w:hAnsi="Arial" w:cs="Arial"/>
          <w:i/>
          <w:sz w:val="20"/>
          <w:szCs w:val="20"/>
          <w:u w:val="single"/>
          <w:lang w:eastAsia="pt-BR"/>
        </w:rPr>
        <w:t>ou</w:t>
      </w:r>
      <w:r w:rsidRPr="00B70279">
        <w:rPr>
          <w:rFonts w:ascii="Arial" w:eastAsia="Times New Roman" w:hAnsi="Arial" w:cs="Arial"/>
          <w:i/>
          <w:sz w:val="20"/>
          <w:szCs w:val="20"/>
          <w:lang w:eastAsia="pt-BR"/>
        </w:rPr>
        <w:t xml:space="preserve"> de </w:t>
      </w:r>
      <w:r w:rsidRPr="00B70279">
        <w:rPr>
          <w:rFonts w:ascii="Arial" w:eastAsia="Times New Roman" w:hAnsi="Arial" w:cs="Arial"/>
          <w:b/>
          <w:i/>
          <w:sz w:val="20"/>
          <w:szCs w:val="20"/>
          <w:lang w:eastAsia="pt-BR"/>
        </w:rPr>
        <w:t>maior desconto</w:t>
      </w:r>
      <w:r w:rsidRPr="00B70279">
        <w:rPr>
          <w:rFonts w:ascii="Arial" w:eastAsia="Times New Roman" w:hAnsi="Arial" w:cs="Arial"/>
          <w:i/>
          <w:sz w:val="20"/>
          <w:szCs w:val="20"/>
          <w:lang w:eastAsia="pt-BR"/>
        </w:rPr>
        <w:t>, conforme dispuser o edital</w:t>
      </w:r>
      <w:r w:rsidRPr="00B70279">
        <w:rPr>
          <w:rFonts w:ascii="Arial" w:eastAsia="Times New Roman" w:hAnsi="Arial" w:cs="Arial"/>
          <w:sz w:val="20"/>
          <w:szCs w:val="20"/>
          <w:lang w:eastAsia="pt-BR"/>
        </w:rPr>
        <w:t>.</w:t>
      </w:r>
    </w:p>
    <w:p w:rsidR="004D3C86" w:rsidRPr="00B70279" w:rsidRDefault="004D3C86" w:rsidP="004D3C86">
      <w:pPr>
        <w:pBdr>
          <w:top w:val="single" w:sz="4" w:space="1" w:color="auto"/>
          <w:left w:val="single" w:sz="4" w:space="4" w:color="auto"/>
          <w:bottom w:val="single" w:sz="4" w:space="1" w:color="auto"/>
          <w:right w:val="single" w:sz="4" w:space="4" w:color="auto"/>
        </w:pBdr>
        <w:shd w:val="clear" w:color="FFFF00" w:fill="FFFF00"/>
        <w:spacing w:after="0" w:line="240" w:lineRule="auto"/>
        <w:jc w:val="both"/>
        <w:rPr>
          <w:rFonts w:ascii="Arial" w:eastAsia="Times New Roman" w:hAnsi="Arial" w:cs="Arial"/>
          <w:i/>
          <w:sz w:val="20"/>
          <w:szCs w:val="20"/>
          <w:lang w:eastAsia="pt-BR"/>
        </w:rPr>
      </w:pPr>
      <w:r w:rsidRPr="00B70279">
        <w:rPr>
          <w:rFonts w:ascii="Arial" w:eastAsia="Times New Roman" w:hAnsi="Arial" w:cs="Arial"/>
          <w:sz w:val="20"/>
          <w:szCs w:val="20"/>
          <w:lang w:eastAsia="pt-BR"/>
        </w:rPr>
        <w:t>Já o § 4º do art. 20 do Decreto n. 15.454/20 estabelece que “</w:t>
      </w:r>
      <w:r w:rsidRPr="00B70279">
        <w:rPr>
          <w:rFonts w:ascii="Arial" w:eastAsia="Times New Roman" w:hAnsi="Arial" w:cs="Arial"/>
          <w:i/>
          <w:sz w:val="20"/>
          <w:szCs w:val="20"/>
          <w:lang w:eastAsia="pt-BR"/>
        </w:rPr>
        <w:t>O edital poderá admitir, como critério para julgamento, o menor preço auferido pela oferta de desconto ou acréscimo sobre tabela de preços praticados no mercado, desde que tecnicamente justificado.</w:t>
      </w:r>
    </w:p>
    <w:p w:rsidR="004D3C86" w:rsidRPr="00B70279" w:rsidRDefault="004D3C86" w:rsidP="004D3C86">
      <w:pPr>
        <w:pBdr>
          <w:top w:val="single" w:sz="4" w:space="1" w:color="auto"/>
          <w:left w:val="single" w:sz="4" w:space="4" w:color="auto"/>
          <w:bottom w:val="single" w:sz="4" w:space="1" w:color="auto"/>
          <w:right w:val="single" w:sz="4" w:space="4" w:color="auto"/>
        </w:pBdr>
        <w:shd w:val="clear" w:color="FFFF00" w:fill="FFFF00"/>
        <w:spacing w:after="0" w:line="240" w:lineRule="auto"/>
        <w:jc w:val="both"/>
        <w:rPr>
          <w:rFonts w:ascii="Arial" w:eastAsia="Times New Roman" w:hAnsi="Arial" w:cs="Arial"/>
          <w:sz w:val="20"/>
          <w:szCs w:val="20"/>
          <w:lang w:eastAsia="pt-BR"/>
        </w:rPr>
      </w:pPr>
      <w:r w:rsidRPr="00B70279">
        <w:rPr>
          <w:rFonts w:ascii="Arial" w:eastAsia="Times New Roman" w:hAnsi="Arial" w:cs="Arial"/>
          <w:sz w:val="20"/>
          <w:szCs w:val="20"/>
          <w:lang w:eastAsia="pt-BR"/>
        </w:rPr>
        <w:t>Além disso, a depender da formatação escolhida no Estudo Técnico Preliminar, é possível ocorrer o agrupamento de itens em lotes.</w:t>
      </w:r>
    </w:p>
    <w:p w:rsidR="004D3C86" w:rsidRPr="00B70279" w:rsidRDefault="004D3C86" w:rsidP="004D3C86">
      <w:pPr>
        <w:pBdr>
          <w:top w:val="single" w:sz="4" w:space="1" w:color="auto"/>
          <w:left w:val="single" w:sz="4" w:space="4" w:color="auto"/>
          <w:bottom w:val="single" w:sz="4" w:space="1" w:color="auto"/>
          <w:right w:val="single" w:sz="4" w:space="4" w:color="auto"/>
        </w:pBdr>
        <w:shd w:val="clear" w:color="FFFF00" w:fill="FFFF00"/>
        <w:spacing w:after="0" w:line="240" w:lineRule="auto"/>
        <w:jc w:val="both"/>
        <w:rPr>
          <w:rFonts w:ascii="Arial" w:eastAsia="Times New Roman" w:hAnsi="Arial" w:cs="Arial"/>
          <w:sz w:val="20"/>
          <w:szCs w:val="20"/>
          <w:lang w:eastAsia="pt-BR"/>
        </w:rPr>
      </w:pPr>
      <w:r w:rsidRPr="00B70279">
        <w:rPr>
          <w:rFonts w:ascii="Arial" w:eastAsia="Times New Roman" w:hAnsi="Arial" w:cs="Arial"/>
          <w:sz w:val="20"/>
          <w:szCs w:val="20"/>
          <w:lang w:eastAsia="pt-BR"/>
        </w:rPr>
        <w:t>Assim, cabe à autoridade competente definir qual desses critérios de julgamento será adotado, embasado em elementos técnicos que possibilitem a escolha da proposta mais vantajosa à Administração Pública, conforme disposição prevista no art. 3.º, incisos I e III, da Lei Federal n. 10.520/2002.</w:t>
      </w:r>
    </w:p>
    <w:p w:rsidR="004D3C86" w:rsidRPr="00B70279" w:rsidRDefault="004D3C86" w:rsidP="004D3C86">
      <w:pPr>
        <w:spacing w:after="0" w:line="240" w:lineRule="auto"/>
        <w:jc w:val="both"/>
        <w:rPr>
          <w:rFonts w:ascii="Arial" w:eastAsia="Times New Roman" w:hAnsi="Arial" w:cs="Arial"/>
          <w:sz w:val="20"/>
          <w:szCs w:val="20"/>
          <w:lang w:eastAsia="pt-BR"/>
        </w:rPr>
      </w:pPr>
    </w:p>
    <w:p w:rsidR="004D3C86" w:rsidRPr="00B70279" w:rsidRDefault="004D3C86" w:rsidP="004D3C86">
      <w:pPr>
        <w:spacing w:after="0" w:line="240" w:lineRule="auto"/>
        <w:jc w:val="both"/>
        <w:rPr>
          <w:rFonts w:ascii="Arial" w:eastAsia="Times New Roman" w:hAnsi="Arial" w:cs="Arial"/>
          <w:sz w:val="20"/>
          <w:szCs w:val="20"/>
          <w:lang w:eastAsia="pt-BR"/>
        </w:rPr>
      </w:pPr>
    </w:p>
    <w:p w:rsidR="004D3C86" w:rsidRPr="00B70279" w:rsidRDefault="004D3C86" w:rsidP="004D3C86">
      <w:pPr>
        <w:spacing w:after="0" w:line="240" w:lineRule="auto"/>
        <w:jc w:val="both"/>
        <w:rPr>
          <w:rFonts w:ascii="Arial" w:eastAsia="Times New Roman" w:hAnsi="Arial" w:cs="Arial"/>
          <w:b/>
          <w:sz w:val="20"/>
          <w:szCs w:val="20"/>
          <w:lang w:eastAsia="pt-BR"/>
        </w:rPr>
      </w:pPr>
      <w:r w:rsidRPr="00B70279">
        <w:rPr>
          <w:rFonts w:ascii="Arial" w:eastAsia="Times New Roman" w:hAnsi="Arial" w:cs="Arial"/>
          <w:b/>
          <w:sz w:val="20"/>
          <w:szCs w:val="20"/>
          <w:lang w:eastAsia="pt-BR"/>
        </w:rPr>
        <w:t>6. PARCELAMENTO DO OBJETO</w:t>
      </w:r>
    </w:p>
    <w:p w:rsidR="004D3C86" w:rsidRPr="00B70279" w:rsidRDefault="004D3C86" w:rsidP="004D3C86">
      <w:pPr>
        <w:spacing w:after="0" w:line="240" w:lineRule="auto"/>
        <w:jc w:val="both"/>
        <w:rPr>
          <w:rFonts w:ascii="Arial" w:eastAsia="Times New Roman" w:hAnsi="Arial" w:cs="Arial"/>
          <w:sz w:val="20"/>
          <w:szCs w:val="20"/>
          <w:lang w:eastAsia="pt-BR"/>
        </w:rPr>
      </w:pPr>
    </w:p>
    <w:p w:rsidR="004D3C86" w:rsidRPr="00B70279" w:rsidRDefault="004D3C86" w:rsidP="004D3C86">
      <w:pPr>
        <w:spacing w:after="0" w:line="240" w:lineRule="auto"/>
        <w:jc w:val="both"/>
        <w:rPr>
          <w:rFonts w:ascii="Arial" w:eastAsia="Times New Roman" w:hAnsi="Arial" w:cs="Arial"/>
          <w:color w:val="FF0000"/>
          <w:sz w:val="20"/>
          <w:szCs w:val="20"/>
          <w:lang w:eastAsia="pt-BR"/>
        </w:rPr>
      </w:pPr>
      <w:r w:rsidRPr="00B70279">
        <w:rPr>
          <w:rFonts w:ascii="Arial" w:eastAsia="Times New Roman" w:hAnsi="Arial" w:cs="Arial"/>
          <w:b/>
          <w:color w:val="FF0000"/>
          <w:sz w:val="20"/>
          <w:szCs w:val="20"/>
          <w:lang w:eastAsia="pt-BR"/>
        </w:rPr>
        <w:t>6.1.</w:t>
      </w:r>
      <w:r w:rsidRPr="00B70279">
        <w:rPr>
          <w:rFonts w:ascii="Arial" w:eastAsia="Times New Roman" w:hAnsi="Arial" w:cs="Arial"/>
          <w:color w:val="FF0000"/>
          <w:sz w:val="20"/>
          <w:szCs w:val="20"/>
          <w:lang w:eastAsia="pt-BR"/>
        </w:rPr>
        <w:t xml:space="preserve"> (...)</w:t>
      </w:r>
    </w:p>
    <w:p w:rsidR="004D3C86" w:rsidRPr="00B70279" w:rsidRDefault="004D3C86" w:rsidP="004D3C86">
      <w:pPr>
        <w:spacing w:after="0" w:line="240" w:lineRule="auto"/>
        <w:jc w:val="both"/>
        <w:rPr>
          <w:rFonts w:ascii="Arial" w:eastAsia="Times New Roman" w:hAnsi="Arial" w:cs="Arial"/>
          <w:b/>
          <w:color w:val="FF0000"/>
          <w:sz w:val="20"/>
          <w:szCs w:val="20"/>
          <w:highlight w:val="yellow"/>
          <w:u w:val="single"/>
          <w:lang w:eastAsia="pt-BR"/>
        </w:rPr>
      </w:pPr>
    </w:p>
    <w:p w:rsidR="004D3C86" w:rsidRPr="00B70279" w:rsidRDefault="004D3C86" w:rsidP="004D3C86">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t>Orientações práticas:</w:t>
      </w:r>
    </w:p>
    <w:p w:rsidR="004D3C86" w:rsidRPr="00B70279" w:rsidRDefault="004D3C86" w:rsidP="004D3C86">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B70279">
        <w:rPr>
          <w:rFonts w:ascii="Arial" w:eastAsia="Times New Roman" w:hAnsi="Arial" w:cs="Arial"/>
          <w:sz w:val="20"/>
          <w:szCs w:val="20"/>
          <w:lang w:eastAsia="pt-BR"/>
        </w:rPr>
        <w:t>O art. 5º, VII, do Decreto n.º 15.524/2020 estabeleceu como elemento obrigatório do ETP a justificativa para o parcelamento ou não da solução e fixou diretrizes para orientarem a decisão no art. 6º, V, “b” e §§ 1º e 2º.</w:t>
      </w:r>
    </w:p>
    <w:p w:rsidR="004D3C86" w:rsidRPr="00B70279" w:rsidRDefault="004D3C86" w:rsidP="004D3C86">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B70279">
        <w:rPr>
          <w:rFonts w:ascii="Arial" w:eastAsia="Times New Roman" w:hAnsi="Arial" w:cs="Arial"/>
          <w:sz w:val="20"/>
          <w:szCs w:val="20"/>
          <w:lang w:eastAsia="pt-BR"/>
        </w:rPr>
        <w:t>Assim, a equipe de planejamento deverá apresentar as justificativas extraídas do ETP, indicando a opção pelo parcelamento ou não da solução.</w:t>
      </w:r>
    </w:p>
    <w:p w:rsidR="004D3C86" w:rsidRPr="00B70279" w:rsidRDefault="004D3C86" w:rsidP="004D3C86">
      <w:pPr>
        <w:spacing w:after="0" w:line="240" w:lineRule="auto"/>
        <w:jc w:val="both"/>
        <w:rPr>
          <w:rFonts w:ascii="Arial" w:eastAsia="Times New Roman" w:hAnsi="Arial" w:cs="Arial"/>
          <w:sz w:val="20"/>
          <w:szCs w:val="20"/>
          <w:lang w:eastAsia="pt-BR"/>
        </w:rPr>
      </w:pPr>
    </w:p>
    <w:p w:rsidR="004D3C86" w:rsidRPr="00B70279" w:rsidRDefault="004D3C86" w:rsidP="004D3C86">
      <w:pPr>
        <w:spacing w:after="0" w:line="240" w:lineRule="auto"/>
        <w:jc w:val="both"/>
        <w:rPr>
          <w:rFonts w:ascii="Arial" w:eastAsia="Times New Roman" w:hAnsi="Arial" w:cs="Arial"/>
          <w:sz w:val="20"/>
          <w:szCs w:val="20"/>
          <w:lang w:eastAsia="pt-BR"/>
        </w:rPr>
      </w:pPr>
    </w:p>
    <w:p w:rsidR="004D3C86" w:rsidRPr="00B70279" w:rsidRDefault="004D3C86" w:rsidP="004D3C86">
      <w:pPr>
        <w:spacing w:after="0" w:line="240" w:lineRule="auto"/>
        <w:jc w:val="both"/>
        <w:rPr>
          <w:rFonts w:ascii="Arial" w:eastAsia="Times New Roman" w:hAnsi="Arial" w:cs="Arial"/>
          <w:b/>
          <w:sz w:val="20"/>
          <w:szCs w:val="20"/>
          <w:lang w:eastAsia="pt-BR"/>
        </w:rPr>
      </w:pPr>
      <w:r w:rsidRPr="00B70279">
        <w:rPr>
          <w:rFonts w:ascii="Arial" w:eastAsia="Times New Roman" w:hAnsi="Arial" w:cs="Arial"/>
          <w:b/>
          <w:sz w:val="20"/>
          <w:szCs w:val="20"/>
          <w:lang w:eastAsia="pt-BR"/>
        </w:rPr>
        <w:lastRenderedPageBreak/>
        <w:t>6.2. Consórcio</w:t>
      </w:r>
    </w:p>
    <w:p w:rsidR="004D3C86" w:rsidRPr="00B70279" w:rsidRDefault="004D3C86" w:rsidP="004D3C86">
      <w:pPr>
        <w:spacing w:after="0" w:line="240" w:lineRule="auto"/>
        <w:jc w:val="both"/>
        <w:rPr>
          <w:rFonts w:ascii="Arial" w:eastAsia="Times New Roman" w:hAnsi="Arial" w:cs="Arial"/>
          <w:b/>
          <w:sz w:val="20"/>
          <w:szCs w:val="20"/>
          <w:lang w:eastAsia="pt-BR"/>
        </w:rPr>
      </w:pPr>
    </w:p>
    <w:p w:rsidR="004D3C86" w:rsidRPr="00B70279" w:rsidRDefault="004D3C86" w:rsidP="004D3C86">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t>Nota explicativa:</w:t>
      </w:r>
      <w:r w:rsidRPr="00B70279">
        <w:rPr>
          <w:rFonts w:ascii="Arial" w:eastAsia="Times New Roman" w:hAnsi="Arial" w:cs="Arial"/>
          <w:sz w:val="20"/>
          <w:szCs w:val="20"/>
          <w:lang w:eastAsia="pt-BR"/>
        </w:rPr>
        <w:t xml:space="preserve"> Caso a equipe de planejamento não permita a participação de empresas em consórcio, poderá adotar a primeira redação sugestiva abaixo. No entanto, caso identifique que a permissão à participação de empresas reunidas em consórcio valorizará a competição, deverá motivar sua decisão nos autos do processo.</w:t>
      </w:r>
    </w:p>
    <w:p w:rsidR="004D3C86" w:rsidRPr="00B70279" w:rsidRDefault="004D3C86" w:rsidP="004D3C86">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0"/>
          <w:szCs w:val="20"/>
          <w:lang w:eastAsia="pt-BR"/>
        </w:rPr>
      </w:pPr>
      <w:r w:rsidRPr="00B70279">
        <w:rPr>
          <w:rFonts w:ascii="Arial" w:eastAsia="Times New Roman" w:hAnsi="Arial" w:cs="Arial"/>
          <w:sz w:val="20"/>
          <w:szCs w:val="20"/>
          <w:lang w:eastAsia="pt-BR"/>
        </w:rPr>
        <w:t>A escolha ficará a cargo da equipe de planejamento.</w:t>
      </w:r>
    </w:p>
    <w:p w:rsidR="004D3C86" w:rsidRPr="00B70279" w:rsidRDefault="004D3C86" w:rsidP="004D3C86">
      <w:pPr>
        <w:spacing w:after="0" w:line="240" w:lineRule="auto"/>
        <w:jc w:val="both"/>
        <w:rPr>
          <w:rFonts w:ascii="Arial" w:eastAsia="Times New Roman" w:hAnsi="Arial" w:cs="Arial"/>
          <w:b/>
          <w:sz w:val="20"/>
          <w:szCs w:val="20"/>
          <w:lang w:eastAsia="pt-BR"/>
        </w:rPr>
      </w:pPr>
    </w:p>
    <w:p w:rsidR="004D3C86" w:rsidRPr="00B70279" w:rsidRDefault="004D3C86" w:rsidP="004D3C86">
      <w:pPr>
        <w:spacing w:after="0" w:line="240" w:lineRule="auto"/>
        <w:jc w:val="both"/>
        <w:rPr>
          <w:rFonts w:ascii="Arial" w:eastAsia="Times New Roman" w:hAnsi="Arial" w:cs="Arial"/>
          <w:color w:val="FF0000"/>
          <w:sz w:val="20"/>
          <w:szCs w:val="20"/>
          <w:lang w:eastAsia="pt-BR"/>
        </w:rPr>
      </w:pPr>
      <w:r w:rsidRPr="00B70279">
        <w:rPr>
          <w:rFonts w:ascii="Arial" w:eastAsia="Times New Roman" w:hAnsi="Arial" w:cs="Arial"/>
          <w:b/>
          <w:sz w:val="20"/>
          <w:szCs w:val="20"/>
          <w:lang w:eastAsia="pt-BR"/>
        </w:rPr>
        <w:t xml:space="preserve">6.2.1 </w:t>
      </w:r>
      <w:r w:rsidRPr="00B70279">
        <w:rPr>
          <w:rFonts w:ascii="Arial" w:eastAsia="Times New Roman" w:hAnsi="Arial" w:cs="Arial"/>
          <w:color w:val="FF0000"/>
          <w:sz w:val="20"/>
          <w:szCs w:val="20"/>
          <w:lang w:eastAsia="pt-BR"/>
        </w:rPr>
        <w:t>Não será permitida a participação de empresas reunidas em consórcio, devido à baixa complexidade do objeto a ser adquirido, somando-se ao fato de não se cuidar de contratação de grande vulto.</w:t>
      </w:r>
    </w:p>
    <w:p w:rsidR="004D3C86" w:rsidRPr="00B70279" w:rsidRDefault="004D3C86" w:rsidP="004D3C86">
      <w:pPr>
        <w:spacing w:after="0" w:line="240" w:lineRule="auto"/>
        <w:jc w:val="both"/>
        <w:rPr>
          <w:rFonts w:ascii="Arial" w:eastAsia="Times New Roman" w:hAnsi="Arial" w:cs="Arial"/>
          <w:color w:val="FF0000"/>
          <w:sz w:val="20"/>
          <w:szCs w:val="20"/>
          <w:lang w:eastAsia="pt-BR"/>
        </w:rPr>
      </w:pPr>
    </w:p>
    <w:p w:rsidR="004D3C86" w:rsidRPr="00B70279" w:rsidRDefault="004D3C86" w:rsidP="004D3C86">
      <w:pPr>
        <w:spacing w:after="0" w:line="240" w:lineRule="auto"/>
        <w:jc w:val="both"/>
        <w:rPr>
          <w:rFonts w:ascii="Arial" w:eastAsia="Times New Roman" w:hAnsi="Arial" w:cs="Arial"/>
          <w:b/>
          <w:color w:val="FF0000"/>
          <w:sz w:val="20"/>
          <w:szCs w:val="20"/>
          <w:lang w:eastAsia="pt-BR"/>
        </w:rPr>
      </w:pPr>
      <w:r w:rsidRPr="00B70279">
        <w:rPr>
          <w:rFonts w:ascii="Arial" w:eastAsia="Times New Roman" w:hAnsi="Arial" w:cs="Arial"/>
          <w:b/>
          <w:color w:val="FF0000"/>
          <w:sz w:val="20"/>
          <w:szCs w:val="20"/>
          <w:highlight w:val="yellow"/>
          <w:lang w:eastAsia="pt-BR"/>
        </w:rPr>
        <w:t>OU</w:t>
      </w:r>
    </w:p>
    <w:p w:rsidR="004D3C86" w:rsidRPr="00B70279" w:rsidRDefault="004D3C86" w:rsidP="004D3C86">
      <w:pPr>
        <w:spacing w:after="0" w:line="240" w:lineRule="auto"/>
        <w:jc w:val="both"/>
        <w:rPr>
          <w:rFonts w:ascii="Arial" w:eastAsia="Times New Roman" w:hAnsi="Arial" w:cs="Arial"/>
          <w:b/>
          <w:color w:val="FF0000"/>
          <w:sz w:val="20"/>
          <w:szCs w:val="20"/>
          <w:u w:val="single"/>
          <w:lang w:eastAsia="pt-BR"/>
        </w:rPr>
      </w:pPr>
    </w:p>
    <w:p w:rsidR="004D3C86" w:rsidRPr="00B70279" w:rsidRDefault="004D3C86" w:rsidP="004D3C86">
      <w:pPr>
        <w:spacing w:after="0" w:line="240" w:lineRule="auto"/>
        <w:jc w:val="both"/>
        <w:rPr>
          <w:rFonts w:ascii="Arial" w:eastAsia="Times New Roman" w:hAnsi="Arial" w:cs="Arial"/>
          <w:color w:val="FF0000"/>
          <w:sz w:val="20"/>
          <w:szCs w:val="20"/>
          <w:lang w:eastAsia="pt-BR"/>
        </w:rPr>
      </w:pPr>
      <w:r w:rsidRPr="00B70279">
        <w:rPr>
          <w:rFonts w:ascii="Arial" w:eastAsia="Times New Roman" w:hAnsi="Arial" w:cs="Arial"/>
          <w:b/>
          <w:color w:val="000000" w:themeColor="text1"/>
          <w:sz w:val="20"/>
          <w:szCs w:val="20"/>
          <w:lang w:eastAsia="pt-BR"/>
        </w:rPr>
        <w:t>6.2.1</w:t>
      </w:r>
      <w:r w:rsidRPr="00B70279">
        <w:rPr>
          <w:rFonts w:ascii="Arial" w:eastAsia="Times New Roman" w:hAnsi="Arial" w:cs="Arial"/>
          <w:sz w:val="20"/>
          <w:szCs w:val="20"/>
          <w:lang w:eastAsia="pt-BR"/>
        </w:rPr>
        <w:t xml:space="preserve"> </w:t>
      </w:r>
      <w:r w:rsidRPr="00B70279">
        <w:rPr>
          <w:rFonts w:ascii="Arial" w:eastAsia="Times New Roman" w:hAnsi="Arial" w:cs="Arial"/>
          <w:color w:val="FF0000"/>
          <w:sz w:val="20"/>
          <w:szCs w:val="20"/>
          <w:lang w:eastAsia="pt-BR"/>
        </w:rPr>
        <w:t>Para o objeto a ser licitado a permissão de consórcios é a alternativa mais vantajosa pois, (...)</w:t>
      </w:r>
    </w:p>
    <w:p w:rsidR="004D3C86" w:rsidRPr="00B70279" w:rsidRDefault="004D3C86" w:rsidP="004D3C86">
      <w:pPr>
        <w:spacing w:after="0" w:line="240" w:lineRule="auto"/>
        <w:jc w:val="both"/>
        <w:rPr>
          <w:rFonts w:ascii="Arial" w:eastAsia="Times New Roman" w:hAnsi="Arial" w:cs="Arial"/>
          <w:color w:val="FF0000"/>
          <w:sz w:val="20"/>
          <w:szCs w:val="20"/>
          <w:lang w:eastAsia="pt-BR"/>
        </w:rPr>
      </w:pPr>
    </w:p>
    <w:p w:rsidR="004D3C86" w:rsidRPr="00B70279" w:rsidRDefault="004D3C86" w:rsidP="004D3C86">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t>Orientações práticas:</w:t>
      </w:r>
    </w:p>
    <w:p w:rsidR="004D3C86" w:rsidRPr="00B70279" w:rsidRDefault="004D3C86" w:rsidP="004D3C86">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B70279">
        <w:rPr>
          <w:rFonts w:ascii="Arial" w:eastAsia="Times New Roman" w:hAnsi="Arial" w:cs="Arial"/>
          <w:sz w:val="20"/>
          <w:szCs w:val="20"/>
          <w:lang w:eastAsia="pt-BR"/>
        </w:rPr>
        <w:t xml:space="preserve">Quanto à admissão ou não de consórcio de empresas em licitações e contratações, a jurisprudência do TCU já se firmou no sentido de que a decisão é competência discricionária do administrador, devendo este </w:t>
      </w:r>
      <w:r w:rsidRPr="00B70279">
        <w:rPr>
          <w:rFonts w:ascii="Arial" w:eastAsia="Times New Roman" w:hAnsi="Arial" w:cs="Arial"/>
          <w:sz w:val="20"/>
          <w:szCs w:val="20"/>
          <w:u w:val="single"/>
          <w:lang w:eastAsia="pt-BR"/>
        </w:rPr>
        <w:t>exercê-la sempre mediante justificativa fundamentada</w:t>
      </w:r>
      <w:r w:rsidRPr="00B70279">
        <w:rPr>
          <w:rFonts w:ascii="Arial" w:eastAsia="Times New Roman" w:hAnsi="Arial" w:cs="Arial"/>
          <w:sz w:val="20"/>
          <w:szCs w:val="20"/>
          <w:lang w:eastAsia="pt-BR"/>
        </w:rPr>
        <w:t>.</w:t>
      </w:r>
    </w:p>
    <w:p w:rsidR="004D3C86" w:rsidRPr="00B70279" w:rsidRDefault="004D3C86" w:rsidP="004D3C86">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B70279">
        <w:rPr>
          <w:rFonts w:ascii="Arial" w:eastAsia="Times New Roman" w:hAnsi="Arial" w:cs="Arial"/>
          <w:sz w:val="20"/>
          <w:szCs w:val="20"/>
          <w:lang w:eastAsia="pt-BR"/>
        </w:rPr>
        <w:t>No entanto, segundo o parecer PGE/MS/CJUR-SUCOMP/N. 032/2020 (aprovado pela decisão PGE/MS/GAB/N. 401/2020), fica dispensada a motivação para permissão de reunião de empresas em consórcio diante de uma contratação de objeto de natureza comum e de pequeno vulto</w:t>
      </w:r>
      <w:r w:rsidRPr="00B70279">
        <w:rPr>
          <w:rFonts w:ascii="Arial" w:eastAsia="Times New Roman" w:hAnsi="Arial" w:cs="Arial"/>
          <w:i/>
          <w:sz w:val="20"/>
          <w:szCs w:val="20"/>
          <w:lang w:eastAsia="pt-BR"/>
        </w:rPr>
        <w:t xml:space="preserve">: </w:t>
      </w:r>
      <w:r w:rsidRPr="00B70279">
        <w:rPr>
          <w:rFonts w:ascii="Arial" w:eastAsia="Times New Roman" w:hAnsi="Arial" w:cs="Arial"/>
          <w:sz w:val="20"/>
          <w:szCs w:val="20"/>
          <w:lang w:eastAsia="pt-BR"/>
        </w:rPr>
        <w:t>“</w:t>
      </w:r>
      <w:r w:rsidRPr="00B70279">
        <w:rPr>
          <w:rFonts w:ascii="Arial" w:eastAsia="Times New Roman" w:hAnsi="Arial" w:cs="Arial"/>
          <w:i/>
          <w:sz w:val="20"/>
          <w:szCs w:val="20"/>
          <w:lang w:eastAsia="pt-BR"/>
        </w:rPr>
        <w:t xml:space="preserve">A falta de motivação da não participação de consórcio não importa em nulidade do procedimento ou restrição à competitividade, por estar-se diante de uma contratação de objeto de natureza comum (aquisição de medicamentos) e de pequeno vulto, uma vez aquela afigura-se implícita ou in </w:t>
      </w:r>
      <w:proofErr w:type="spellStart"/>
      <w:r w:rsidRPr="00B70279">
        <w:rPr>
          <w:rFonts w:ascii="Arial" w:eastAsia="Times New Roman" w:hAnsi="Arial" w:cs="Arial"/>
          <w:i/>
          <w:sz w:val="20"/>
          <w:szCs w:val="20"/>
          <w:lang w:eastAsia="pt-BR"/>
        </w:rPr>
        <w:t>re</w:t>
      </w:r>
      <w:proofErr w:type="spellEnd"/>
      <w:r w:rsidRPr="00B70279">
        <w:rPr>
          <w:rFonts w:ascii="Arial" w:eastAsia="Times New Roman" w:hAnsi="Arial" w:cs="Arial"/>
          <w:i/>
          <w:sz w:val="20"/>
          <w:szCs w:val="20"/>
          <w:lang w:eastAsia="pt-BR"/>
        </w:rPr>
        <w:t xml:space="preserve"> </w:t>
      </w:r>
      <w:proofErr w:type="spellStart"/>
      <w:r w:rsidRPr="00B70279">
        <w:rPr>
          <w:rFonts w:ascii="Arial" w:eastAsia="Times New Roman" w:hAnsi="Arial" w:cs="Arial"/>
          <w:i/>
          <w:sz w:val="20"/>
          <w:szCs w:val="20"/>
          <w:lang w:eastAsia="pt-BR"/>
        </w:rPr>
        <w:t>ipsa</w:t>
      </w:r>
      <w:proofErr w:type="spellEnd"/>
      <w:r w:rsidRPr="00B70279">
        <w:rPr>
          <w:rFonts w:ascii="Arial" w:eastAsia="Times New Roman" w:hAnsi="Arial" w:cs="Arial"/>
          <w:i/>
          <w:sz w:val="20"/>
          <w:szCs w:val="20"/>
          <w:lang w:eastAsia="pt-BR"/>
        </w:rPr>
        <w:t xml:space="preserve"> (ou seja, imanente ao próprio objeto)”</w:t>
      </w:r>
      <w:r w:rsidRPr="00B70279">
        <w:rPr>
          <w:rFonts w:ascii="Arial" w:eastAsia="Times New Roman" w:hAnsi="Arial" w:cs="Arial"/>
          <w:sz w:val="20"/>
          <w:szCs w:val="20"/>
          <w:lang w:eastAsia="pt-BR"/>
        </w:rPr>
        <w:t>. Para essa hipótese, basta seguir a primeira redação sugerida.</w:t>
      </w:r>
    </w:p>
    <w:p w:rsidR="004D3C86" w:rsidRPr="00B70279" w:rsidRDefault="004D3C86" w:rsidP="004D3C86">
      <w:pPr>
        <w:spacing w:after="0" w:line="240" w:lineRule="auto"/>
        <w:jc w:val="both"/>
        <w:rPr>
          <w:rFonts w:ascii="Arial" w:eastAsia="Times New Roman" w:hAnsi="Arial" w:cs="Arial"/>
          <w:b/>
          <w:sz w:val="20"/>
          <w:szCs w:val="20"/>
          <w:lang w:eastAsia="pt-BR"/>
        </w:rPr>
      </w:pPr>
    </w:p>
    <w:p w:rsidR="004D3C86" w:rsidRPr="00B70279" w:rsidRDefault="004D3C86" w:rsidP="004D3C86">
      <w:pPr>
        <w:spacing w:after="0" w:line="240" w:lineRule="auto"/>
        <w:jc w:val="both"/>
        <w:rPr>
          <w:rFonts w:ascii="Arial" w:eastAsia="Times New Roman" w:hAnsi="Arial" w:cs="Arial"/>
          <w:b/>
          <w:sz w:val="20"/>
          <w:szCs w:val="20"/>
          <w:lang w:eastAsia="pt-BR"/>
        </w:rPr>
      </w:pPr>
    </w:p>
    <w:p w:rsidR="004D3C86" w:rsidRPr="00B70279" w:rsidRDefault="004D3C86" w:rsidP="004D3C86">
      <w:pPr>
        <w:spacing w:after="0" w:line="240" w:lineRule="auto"/>
        <w:jc w:val="both"/>
        <w:rPr>
          <w:rFonts w:ascii="Arial" w:eastAsia="Times New Roman" w:hAnsi="Arial" w:cs="Arial"/>
          <w:b/>
          <w:sz w:val="20"/>
          <w:szCs w:val="20"/>
          <w:lang w:eastAsia="pt-BR"/>
        </w:rPr>
      </w:pPr>
      <w:r w:rsidRPr="00B70279">
        <w:rPr>
          <w:rFonts w:ascii="Arial" w:eastAsia="Times New Roman" w:hAnsi="Arial" w:cs="Arial"/>
          <w:b/>
          <w:sz w:val="20"/>
          <w:szCs w:val="20"/>
          <w:lang w:eastAsia="pt-BR"/>
        </w:rPr>
        <w:t>6.3. Subcontratação</w:t>
      </w:r>
    </w:p>
    <w:p w:rsidR="004D3C86" w:rsidRPr="00B70279" w:rsidRDefault="004D3C86" w:rsidP="004D3C86">
      <w:pPr>
        <w:spacing w:after="0" w:line="240" w:lineRule="auto"/>
        <w:jc w:val="both"/>
        <w:rPr>
          <w:rFonts w:ascii="Arial" w:eastAsia="Times New Roman" w:hAnsi="Arial" w:cs="Arial"/>
          <w:b/>
          <w:sz w:val="20"/>
          <w:szCs w:val="20"/>
          <w:lang w:eastAsia="pt-BR"/>
        </w:rPr>
      </w:pPr>
    </w:p>
    <w:p w:rsidR="004D3C86" w:rsidRPr="00B70279" w:rsidRDefault="004D3C86" w:rsidP="004D3C86">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t>Nota explicativa:</w:t>
      </w:r>
      <w:r w:rsidRPr="00B70279">
        <w:rPr>
          <w:rFonts w:ascii="Arial" w:eastAsia="Times New Roman" w:hAnsi="Arial" w:cs="Arial"/>
          <w:sz w:val="20"/>
          <w:szCs w:val="20"/>
          <w:lang w:eastAsia="pt-BR"/>
        </w:rPr>
        <w:t xml:space="preserve"> A redação que segue é meramente ilustrativa e contempla a vedação à subcontratação, assim como a subcontratação parcial do objeto, vinculada à prestação de serviços acessórios.</w:t>
      </w:r>
    </w:p>
    <w:p w:rsidR="004D3C86" w:rsidRPr="00B70279" w:rsidRDefault="004D3C86" w:rsidP="004D3C86">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0"/>
          <w:szCs w:val="20"/>
          <w:lang w:eastAsia="pt-BR"/>
        </w:rPr>
      </w:pPr>
      <w:r w:rsidRPr="00B70279">
        <w:rPr>
          <w:rFonts w:ascii="Arial" w:eastAsia="Times New Roman" w:hAnsi="Arial" w:cs="Arial"/>
          <w:sz w:val="20"/>
          <w:szCs w:val="20"/>
          <w:lang w:eastAsia="pt-BR"/>
        </w:rPr>
        <w:t>A escolha ficará a cargo da equipe de planejamento, observando as peculiaridades de cada aquisição.</w:t>
      </w:r>
    </w:p>
    <w:p w:rsidR="004D3C86" w:rsidRPr="00B70279" w:rsidRDefault="004D3C86" w:rsidP="004D3C86">
      <w:pPr>
        <w:spacing w:after="0" w:line="240" w:lineRule="auto"/>
        <w:jc w:val="both"/>
        <w:rPr>
          <w:rFonts w:ascii="Arial" w:eastAsia="Times New Roman" w:hAnsi="Arial" w:cs="Arial"/>
          <w:b/>
          <w:sz w:val="20"/>
          <w:szCs w:val="20"/>
          <w:lang w:eastAsia="pt-BR"/>
        </w:rPr>
      </w:pPr>
    </w:p>
    <w:p w:rsidR="004D3C86" w:rsidRPr="00B70279" w:rsidRDefault="004D3C86" w:rsidP="004D3C86">
      <w:pPr>
        <w:spacing w:after="0" w:line="240" w:lineRule="auto"/>
        <w:jc w:val="both"/>
        <w:rPr>
          <w:rFonts w:ascii="Arial" w:eastAsia="Times New Roman" w:hAnsi="Arial" w:cs="Arial"/>
          <w:color w:val="FF0000"/>
          <w:sz w:val="20"/>
          <w:szCs w:val="20"/>
          <w:lang w:eastAsia="pt-BR"/>
        </w:rPr>
      </w:pPr>
      <w:r w:rsidRPr="00B70279">
        <w:rPr>
          <w:rFonts w:ascii="Arial" w:eastAsia="Times New Roman" w:hAnsi="Arial" w:cs="Arial"/>
          <w:b/>
          <w:color w:val="FF0000"/>
          <w:sz w:val="20"/>
          <w:szCs w:val="20"/>
          <w:lang w:eastAsia="pt-BR"/>
        </w:rPr>
        <w:t xml:space="preserve">6.3.1. </w:t>
      </w:r>
      <w:r w:rsidRPr="00B70279">
        <w:rPr>
          <w:rFonts w:ascii="Arial" w:eastAsia="Times New Roman" w:hAnsi="Arial" w:cs="Arial"/>
          <w:color w:val="FF0000"/>
          <w:sz w:val="20"/>
          <w:szCs w:val="20"/>
          <w:lang w:eastAsia="pt-BR"/>
        </w:rPr>
        <w:t>Não será admitida a subcontratação do objeto licitatório.</w:t>
      </w:r>
    </w:p>
    <w:p w:rsidR="004D3C86" w:rsidRPr="00B70279" w:rsidRDefault="004D3C86" w:rsidP="004D3C86">
      <w:pPr>
        <w:spacing w:after="0" w:line="240" w:lineRule="auto"/>
        <w:jc w:val="both"/>
        <w:rPr>
          <w:rFonts w:ascii="Arial" w:eastAsia="Times New Roman" w:hAnsi="Arial" w:cs="Arial"/>
          <w:color w:val="FF0000"/>
          <w:sz w:val="20"/>
          <w:szCs w:val="20"/>
          <w:lang w:eastAsia="pt-BR"/>
        </w:rPr>
      </w:pPr>
    </w:p>
    <w:p w:rsidR="004D3C86" w:rsidRPr="00B70279" w:rsidRDefault="004D3C86" w:rsidP="004D3C86">
      <w:pPr>
        <w:spacing w:after="0" w:line="240" w:lineRule="auto"/>
        <w:jc w:val="both"/>
        <w:rPr>
          <w:rFonts w:ascii="Arial" w:eastAsia="Times New Roman" w:hAnsi="Arial" w:cs="Arial"/>
          <w:b/>
          <w:color w:val="FF0000"/>
          <w:sz w:val="20"/>
          <w:szCs w:val="20"/>
          <w:lang w:eastAsia="pt-BR"/>
        </w:rPr>
      </w:pPr>
      <w:r w:rsidRPr="00B70279">
        <w:rPr>
          <w:rFonts w:ascii="Arial" w:eastAsia="Times New Roman" w:hAnsi="Arial" w:cs="Arial"/>
          <w:b/>
          <w:color w:val="FF0000"/>
          <w:sz w:val="20"/>
          <w:szCs w:val="20"/>
          <w:highlight w:val="yellow"/>
          <w:lang w:eastAsia="pt-BR"/>
        </w:rPr>
        <w:t>OU</w:t>
      </w:r>
    </w:p>
    <w:p w:rsidR="004D3C86" w:rsidRPr="00B70279" w:rsidRDefault="004D3C86" w:rsidP="004D3C86">
      <w:pPr>
        <w:spacing w:after="0" w:line="240" w:lineRule="auto"/>
        <w:jc w:val="both"/>
        <w:rPr>
          <w:rFonts w:ascii="Arial" w:eastAsia="Times New Roman" w:hAnsi="Arial" w:cs="Arial"/>
          <w:color w:val="FF0000"/>
          <w:sz w:val="20"/>
          <w:szCs w:val="20"/>
          <w:lang w:eastAsia="pt-BR"/>
        </w:rPr>
      </w:pPr>
    </w:p>
    <w:p w:rsidR="004D3C86" w:rsidRPr="00B70279" w:rsidRDefault="004D3C86" w:rsidP="004D3C86">
      <w:pPr>
        <w:spacing w:after="0" w:line="240" w:lineRule="auto"/>
        <w:jc w:val="both"/>
        <w:rPr>
          <w:rFonts w:ascii="Arial" w:eastAsia="Times New Roman" w:hAnsi="Arial" w:cs="Arial"/>
          <w:color w:val="FF0000"/>
          <w:sz w:val="20"/>
          <w:szCs w:val="20"/>
          <w:lang w:eastAsia="pt-BR"/>
        </w:rPr>
      </w:pPr>
      <w:r w:rsidRPr="00B70279">
        <w:rPr>
          <w:rFonts w:ascii="Arial" w:eastAsia="Times New Roman" w:hAnsi="Arial" w:cs="Arial"/>
          <w:b/>
          <w:color w:val="FF0000"/>
          <w:sz w:val="20"/>
          <w:szCs w:val="20"/>
          <w:lang w:eastAsia="pt-BR"/>
        </w:rPr>
        <w:t>6.3.1</w:t>
      </w:r>
      <w:r w:rsidRPr="00B70279">
        <w:rPr>
          <w:rFonts w:ascii="Arial" w:eastAsia="Times New Roman" w:hAnsi="Arial" w:cs="Arial"/>
          <w:color w:val="FF0000"/>
          <w:sz w:val="20"/>
          <w:szCs w:val="20"/>
          <w:lang w:eastAsia="pt-BR"/>
        </w:rPr>
        <w:t xml:space="preserve">. É permitida a subcontratação parcial do objeto, exclusivamente para a prestação de serviços acessórios, até o limite de </w:t>
      </w:r>
      <w:r w:rsidRPr="00B70279">
        <w:rPr>
          <w:rFonts w:ascii="Arial" w:eastAsia="Times New Roman" w:hAnsi="Arial" w:cs="Arial"/>
          <w:color w:val="FF0000"/>
          <w:sz w:val="20"/>
          <w:szCs w:val="20"/>
          <w:highlight w:val="yellow"/>
          <w:lang w:eastAsia="pt-BR"/>
        </w:rPr>
        <w:t>.... % ( ... por cento)</w:t>
      </w:r>
      <w:r w:rsidRPr="00B70279">
        <w:rPr>
          <w:rFonts w:ascii="Arial" w:eastAsia="Times New Roman" w:hAnsi="Arial" w:cs="Arial"/>
          <w:color w:val="FF0000"/>
          <w:sz w:val="20"/>
          <w:szCs w:val="20"/>
          <w:lang w:eastAsia="pt-BR"/>
        </w:rPr>
        <w:t xml:space="preserve"> do valor total do contrato, nas seguintes condições:</w:t>
      </w:r>
    </w:p>
    <w:p w:rsidR="004D3C86" w:rsidRPr="00B70279" w:rsidRDefault="004D3C86" w:rsidP="004D3C86">
      <w:pPr>
        <w:spacing w:after="0" w:line="240" w:lineRule="auto"/>
        <w:jc w:val="both"/>
        <w:rPr>
          <w:rFonts w:ascii="Arial" w:eastAsia="Times New Roman" w:hAnsi="Arial" w:cs="Arial"/>
          <w:color w:val="FF0000"/>
          <w:sz w:val="20"/>
          <w:szCs w:val="20"/>
          <w:lang w:eastAsia="pt-BR"/>
        </w:rPr>
      </w:pPr>
    </w:p>
    <w:p w:rsidR="004D3C86" w:rsidRPr="00B70279" w:rsidRDefault="004D3C86" w:rsidP="004D3C86">
      <w:pPr>
        <w:spacing w:after="0" w:line="240" w:lineRule="auto"/>
        <w:jc w:val="both"/>
        <w:rPr>
          <w:rFonts w:ascii="Arial" w:eastAsia="Times New Roman" w:hAnsi="Arial" w:cs="Arial"/>
          <w:b/>
          <w:color w:val="FF0000"/>
          <w:sz w:val="20"/>
          <w:szCs w:val="20"/>
          <w:lang w:eastAsia="pt-BR"/>
        </w:rPr>
      </w:pPr>
      <w:r w:rsidRPr="00B70279">
        <w:rPr>
          <w:rFonts w:ascii="Arial" w:eastAsia="Times New Roman" w:hAnsi="Arial" w:cs="Arial"/>
          <w:b/>
          <w:color w:val="FF0000"/>
          <w:sz w:val="20"/>
          <w:szCs w:val="20"/>
          <w:lang w:eastAsia="pt-BR"/>
        </w:rPr>
        <w:t xml:space="preserve">6.3.1.1. </w:t>
      </w:r>
      <w:r w:rsidRPr="00B70279">
        <w:rPr>
          <w:rFonts w:ascii="Arial" w:eastAsia="Times New Roman" w:hAnsi="Arial" w:cs="Arial"/>
          <w:color w:val="FF0000"/>
          <w:sz w:val="20"/>
          <w:szCs w:val="20"/>
          <w:highlight w:val="yellow"/>
          <w:lang w:eastAsia="pt-BR"/>
        </w:rPr>
        <w:t>...</w:t>
      </w:r>
    </w:p>
    <w:p w:rsidR="004D3C86" w:rsidRPr="00B70279" w:rsidRDefault="004D3C86" w:rsidP="004D3C86">
      <w:pPr>
        <w:spacing w:after="0" w:line="240" w:lineRule="auto"/>
        <w:jc w:val="both"/>
        <w:rPr>
          <w:rFonts w:ascii="Arial" w:eastAsia="Times New Roman" w:hAnsi="Arial" w:cs="Arial"/>
          <w:b/>
          <w:color w:val="FF0000"/>
          <w:sz w:val="20"/>
          <w:szCs w:val="20"/>
          <w:lang w:eastAsia="pt-BR"/>
        </w:rPr>
      </w:pPr>
    </w:p>
    <w:p w:rsidR="004D3C86" w:rsidRPr="00B70279" w:rsidRDefault="004D3C86" w:rsidP="004D3C86">
      <w:pPr>
        <w:spacing w:after="0" w:line="240" w:lineRule="auto"/>
        <w:jc w:val="both"/>
        <w:rPr>
          <w:rFonts w:ascii="Arial" w:eastAsia="Times New Roman" w:hAnsi="Arial" w:cs="Arial"/>
          <w:b/>
          <w:color w:val="FF0000"/>
          <w:sz w:val="20"/>
          <w:szCs w:val="20"/>
          <w:lang w:eastAsia="pt-BR"/>
        </w:rPr>
      </w:pPr>
      <w:r w:rsidRPr="00B70279">
        <w:rPr>
          <w:rFonts w:ascii="Arial" w:eastAsia="Times New Roman" w:hAnsi="Arial" w:cs="Arial"/>
          <w:b/>
          <w:color w:val="FF0000"/>
          <w:sz w:val="20"/>
          <w:szCs w:val="20"/>
          <w:lang w:eastAsia="pt-BR"/>
        </w:rPr>
        <w:t xml:space="preserve">6.3.1.2. </w:t>
      </w:r>
      <w:r w:rsidRPr="00B70279">
        <w:rPr>
          <w:rFonts w:ascii="Arial" w:eastAsia="Times New Roman" w:hAnsi="Arial" w:cs="Arial"/>
          <w:color w:val="FF0000"/>
          <w:sz w:val="20"/>
          <w:szCs w:val="20"/>
          <w:highlight w:val="yellow"/>
          <w:lang w:eastAsia="pt-BR"/>
        </w:rPr>
        <w:t>...</w:t>
      </w:r>
    </w:p>
    <w:p w:rsidR="004D3C86" w:rsidRPr="00B70279" w:rsidRDefault="004D3C86" w:rsidP="004D3C86">
      <w:pPr>
        <w:spacing w:after="0" w:line="240" w:lineRule="auto"/>
        <w:jc w:val="both"/>
        <w:rPr>
          <w:rFonts w:ascii="Arial" w:eastAsia="Times New Roman" w:hAnsi="Arial" w:cs="Arial"/>
          <w:color w:val="FF0000"/>
          <w:sz w:val="20"/>
          <w:szCs w:val="20"/>
          <w:lang w:eastAsia="pt-BR"/>
        </w:rPr>
      </w:pPr>
    </w:p>
    <w:p w:rsidR="004D3C86" w:rsidRPr="00B70279" w:rsidRDefault="004D3C86" w:rsidP="004D3C86">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t>Orientações práticas:</w:t>
      </w:r>
    </w:p>
    <w:p w:rsidR="004D3C86" w:rsidRPr="00B70279" w:rsidRDefault="004D3C86" w:rsidP="004D3C86">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B70279">
        <w:rPr>
          <w:rFonts w:ascii="Arial" w:eastAsia="Times New Roman" w:hAnsi="Arial" w:cs="Arial"/>
          <w:sz w:val="20"/>
          <w:szCs w:val="20"/>
          <w:lang w:eastAsia="pt-BR"/>
        </w:rPr>
        <w:t xml:space="preserve">Dispõe a Lei nº 8.666/93, em seu art. 72, que a contratada, na execução do contrato, sem prejuízo das responsabilidades contratuais e legais, poderá subcontratar partes do serviço ou fornecimento, até o limite admitido, em cada caso, pela Administração. No caso do fornecimento de bens, a subcontratação somente é admitida quando vinculada à prestação de serviços acessórios. </w:t>
      </w:r>
    </w:p>
    <w:p w:rsidR="004D3C86" w:rsidRPr="00B70279" w:rsidRDefault="004D3C86" w:rsidP="004D3C86">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B70279">
        <w:rPr>
          <w:rFonts w:ascii="Arial" w:eastAsia="Times New Roman" w:hAnsi="Arial" w:cs="Arial"/>
          <w:sz w:val="20"/>
          <w:szCs w:val="20"/>
          <w:lang w:eastAsia="pt-BR"/>
        </w:rPr>
        <w:t xml:space="preserve">Assim, pertinência da subcontratação deverá ser analisada pela Administração em cada caso concreto, especialmente considerado a complexidade do objeto da contratação. </w:t>
      </w:r>
    </w:p>
    <w:p w:rsidR="004D3C86" w:rsidRPr="00B70279" w:rsidRDefault="004D3C86" w:rsidP="004D3C86">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B70279">
        <w:rPr>
          <w:rFonts w:ascii="Arial" w:eastAsia="Times New Roman" w:hAnsi="Arial" w:cs="Arial"/>
          <w:sz w:val="20"/>
          <w:szCs w:val="20"/>
          <w:lang w:eastAsia="pt-BR"/>
        </w:rPr>
        <w:t xml:space="preserve">Caso admitida, a Administração autorizará a subcontratação mediante ato motivado, a comprovar que a medida atende às recomendações do TR e convém à consecução das finalidades do contrato, bem como </w:t>
      </w:r>
      <w:r w:rsidRPr="00B70279">
        <w:rPr>
          <w:rFonts w:ascii="Arial" w:eastAsia="Times New Roman" w:hAnsi="Arial" w:cs="Arial"/>
          <w:sz w:val="20"/>
          <w:szCs w:val="20"/>
          <w:lang w:eastAsia="pt-BR"/>
        </w:rPr>
        <w:lastRenderedPageBreak/>
        <w:t>estabelecerá com detalhamento seus limites e condições, inclusive especificando quais parcelas do objeto poderão ser subcontratadas.</w:t>
      </w:r>
    </w:p>
    <w:p w:rsidR="004D3C86" w:rsidRPr="00B70279" w:rsidRDefault="004D3C86" w:rsidP="004D3C86">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B70279">
        <w:rPr>
          <w:rFonts w:ascii="Arial" w:eastAsia="Times New Roman" w:hAnsi="Arial" w:cs="Arial"/>
          <w:sz w:val="20"/>
          <w:szCs w:val="20"/>
          <w:lang w:eastAsia="pt-BR"/>
        </w:rPr>
        <w:t>É importante verificar que são vedadas (i) a exigência de subcontratação de itens ou parcelas determinadas ou de empresas específicas; (</w:t>
      </w:r>
      <w:proofErr w:type="spellStart"/>
      <w:r w:rsidRPr="00B70279">
        <w:rPr>
          <w:rFonts w:ascii="Arial" w:eastAsia="Times New Roman" w:hAnsi="Arial" w:cs="Arial"/>
          <w:sz w:val="20"/>
          <w:szCs w:val="20"/>
          <w:lang w:eastAsia="pt-BR"/>
        </w:rPr>
        <w:t>ii</w:t>
      </w:r>
      <w:proofErr w:type="spellEnd"/>
      <w:r w:rsidRPr="00B70279">
        <w:rPr>
          <w:rFonts w:ascii="Arial" w:eastAsia="Times New Roman" w:hAnsi="Arial" w:cs="Arial"/>
          <w:sz w:val="20"/>
          <w:szCs w:val="20"/>
          <w:lang w:eastAsia="pt-BR"/>
        </w:rPr>
        <w:t>) a subcontratação das parcelas de maior relevância técnica; e (</w:t>
      </w:r>
      <w:proofErr w:type="spellStart"/>
      <w:r w:rsidRPr="00B70279">
        <w:rPr>
          <w:rFonts w:ascii="Arial" w:eastAsia="Times New Roman" w:hAnsi="Arial" w:cs="Arial"/>
          <w:sz w:val="20"/>
          <w:szCs w:val="20"/>
          <w:lang w:eastAsia="pt-BR"/>
        </w:rPr>
        <w:t>iii</w:t>
      </w:r>
      <w:proofErr w:type="spellEnd"/>
      <w:r w:rsidRPr="00B70279">
        <w:rPr>
          <w:rFonts w:ascii="Arial" w:eastAsia="Times New Roman" w:hAnsi="Arial" w:cs="Arial"/>
          <w:sz w:val="20"/>
          <w:szCs w:val="20"/>
          <w:lang w:eastAsia="pt-BR"/>
        </w:rPr>
        <w:t>) a subcontratação de microempresas ou empresas de pequeno porte que tenham um ou mais sócios em comum com a empresa contratante.</w:t>
      </w:r>
    </w:p>
    <w:p w:rsidR="004D3C86" w:rsidRPr="00B70279" w:rsidRDefault="004D3C86" w:rsidP="004D3C86">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B70279">
        <w:rPr>
          <w:rFonts w:ascii="Arial" w:eastAsia="Times New Roman" w:hAnsi="Arial" w:cs="Arial"/>
          <w:sz w:val="20"/>
          <w:szCs w:val="20"/>
          <w:lang w:eastAsia="pt-BR"/>
        </w:rPr>
        <w:t>Quando a qualificação técnica da empresa for fator preponderante para sua contratação e a subcontratação for admitida, é imprescindível que se exija o cumprimento dos mesmos requisitos por parte da subcontratada (Acórdão n° 1.229/2008 – Plenário do TCU).</w:t>
      </w:r>
    </w:p>
    <w:p w:rsidR="004D3C86" w:rsidRPr="00B70279" w:rsidRDefault="004D3C86" w:rsidP="004D3C86">
      <w:pPr>
        <w:spacing w:after="0" w:line="240" w:lineRule="auto"/>
        <w:jc w:val="both"/>
        <w:rPr>
          <w:rFonts w:ascii="Arial" w:eastAsia="Times New Roman" w:hAnsi="Arial" w:cs="Arial"/>
          <w:b/>
          <w:color w:val="FF0000"/>
          <w:sz w:val="20"/>
          <w:szCs w:val="20"/>
          <w:lang w:eastAsia="pt-BR"/>
        </w:rPr>
      </w:pPr>
    </w:p>
    <w:p w:rsidR="004D3C86" w:rsidRPr="00B70279" w:rsidRDefault="004D3C86" w:rsidP="004D3C86">
      <w:pPr>
        <w:spacing w:after="0" w:line="240" w:lineRule="auto"/>
        <w:jc w:val="both"/>
        <w:rPr>
          <w:rFonts w:ascii="Arial" w:eastAsia="Times New Roman" w:hAnsi="Arial" w:cs="Arial"/>
          <w:color w:val="FF0000"/>
          <w:sz w:val="20"/>
          <w:szCs w:val="20"/>
          <w:lang w:eastAsia="pt-BR"/>
        </w:rPr>
      </w:pPr>
      <w:r w:rsidRPr="00B70279">
        <w:rPr>
          <w:rFonts w:ascii="Arial" w:eastAsia="Times New Roman" w:hAnsi="Arial" w:cs="Arial"/>
          <w:b/>
          <w:color w:val="FF0000"/>
          <w:sz w:val="20"/>
          <w:szCs w:val="20"/>
          <w:lang w:eastAsia="pt-BR"/>
        </w:rPr>
        <w:t>6.3.2</w:t>
      </w:r>
      <w:r w:rsidRPr="00B70279">
        <w:rPr>
          <w:rFonts w:ascii="Arial" w:eastAsia="Times New Roman" w:hAnsi="Arial" w:cs="Arial"/>
          <w:color w:val="FF0000"/>
          <w:sz w:val="20"/>
          <w:szCs w:val="20"/>
          <w:lang w:eastAsia="pt-BR"/>
        </w:rPr>
        <w:t xml:space="preserve"> A subcontratação depende de autorização prévia da contratante, a quem incumbe verificar a regularidade fiscal e trabalhista da subcontratada e avaliar se esta cumpre os requisitos necessários para a execução do objeto. </w:t>
      </w:r>
    </w:p>
    <w:p w:rsidR="004D3C86" w:rsidRPr="00B70279" w:rsidRDefault="004D3C86" w:rsidP="004D3C86">
      <w:pPr>
        <w:spacing w:after="0" w:line="240" w:lineRule="auto"/>
        <w:jc w:val="both"/>
        <w:rPr>
          <w:rFonts w:ascii="Arial" w:eastAsia="Times New Roman" w:hAnsi="Arial" w:cs="Arial"/>
          <w:color w:val="FF0000"/>
          <w:sz w:val="20"/>
          <w:szCs w:val="20"/>
          <w:lang w:eastAsia="pt-BR"/>
        </w:rPr>
      </w:pPr>
    </w:p>
    <w:p w:rsidR="004D3C86" w:rsidRPr="00B70279" w:rsidRDefault="004D3C86" w:rsidP="004D3C86">
      <w:pPr>
        <w:spacing w:after="0" w:line="240" w:lineRule="auto"/>
        <w:jc w:val="both"/>
        <w:rPr>
          <w:rFonts w:ascii="Arial" w:eastAsia="Times New Roman" w:hAnsi="Arial" w:cs="Arial"/>
          <w:color w:val="FF0000"/>
          <w:sz w:val="20"/>
          <w:szCs w:val="20"/>
          <w:lang w:eastAsia="pt-BR"/>
        </w:rPr>
      </w:pPr>
      <w:r w:rsidRPr="00B70279">
        <w:rPr>
          <w:rFonts w:ascii="Arial" w:eastAsia="Times New Roman" w:hAnsi="Arial" w:cs="Arial"/>
          <w:b/>
          <w:color w:val="FF0000"/>
          <w:sz w:val="20"/>
          <w:szCs w:val="20"/>
          <w:lang w:eastAsia="pt-BR"/>
        </w:rPr>
        <w:t>6.3.3</w:t>
      </w:r>
      <w:r w:rsidRPr="00B70279">
        <w:rPr>
          <w:rFonts w:ascii="Arial" w:eastAsia="Times New Roman" w:hAnsi="Arial" w:cs="Arial"/>
          <w:color w:val="FF0000"/>
          <w:sz w:val="20"/>
          <w:szCs w:val="20"/>
          <w:lang w:eastAsia="pt-BR"/>
        </w:rPr>
        <w:t xml:space="preserve"> Em qualquer hipótese de subcontratação, permanece a responsabilidade integral da contratada pela perfeita execução contratual, cabendo-lhe realizar a supervisão e coordenação das atividades da subcontratada, bem como responder perante a contratante pelo rigoroso cumprimento das obrigações contratuais correspondentes ao objeto da subcontratação.</w:t>
      </w:r>
    </w:p>
    <w:p w:rsidR="004D3C86" w:rsidRPr="00B70279" w:rsidRDefault="004D3C86" w:rsidP="004D3C86">
      <w:pPr>
        <w:spacing w:after="0" w:line="240" w:lineRule="auto"/>
        <w:jc w:val="both"/>
        <w:rPr>
          <w:rFonts w:ascii="Arial" w:eastAsia="Times New Roman" w:hAnsi="Arial" w:cs="Arial"/>
          <w:sz w:val="20"/>
          <w:szCs w:val="20"/>
          <w:lang w:eastAsia="pt-BR"/>
        </w:rPr>
      </w:pPr>
    </w:p>
    <w:p w:rsidR="004D3C86" w:rsidRPr="00B70279" w:rsidRDefault="004D3C86" w:rsidP="004D3C86">
      <w:pPr>
        <w:spacing w:after="0" w:line="240" w:lineRule="auto"/>
        <w:jc w:val="both"/>
        <w:rPr>
          <w:rFonts w:ascii="Arial" w:eastAsia="Times New Roman" w:hAnsi="Arial" w:cs="Arial"/>
          <w:sz w:val="20"/>
          <w:szCs w:val="20"/>
          <w:lang w:eastAsia="pt-BR"/>
        </w:rPr>
      </w:pPr>
    </w:p>
    <w:p w:rsidR="004D3C86" w:rsidRPr="00B70279" w:rsidRDefault="004D3C86" w:rsidP="004D3C86">
      <w:pPr>
        <w:spacing w:after="0" w:line="240" w:lineRule="auto"/>
        <w:jc w:val="both"/>
        <w:rPr>
          <w:rFonts w:ascii="Arial" w:eastAsia="Times New Roman" w:hAnsi="Arial" w:cs="Arial"/>
          <w:b/>
          <w:sz w:val="20"/>
          <w:szCs w:val="20"/>
          <w:lang w:eastAsia="pt-BR"/>
        </w:rPr>
      </w:pPr>
      <w:r w:rsidRPr="00B70279">
        <w:rPr>
          <w:rFonts w:ascii="Arial" w:eastAsia="Times New Roman" w:hAnsi="Arial" w:cs="Arial"/>
          <w:b/>
          <w:sz w:val="20"/>
          <w:szCs w:val="20"/>
          <w:lang w:eastAsia="pt-BR"/>
        </w:rPr>
        <w:t>7. PARTICIPAÇÃO DE MICROEMPRESA E EMPRESA DE PEQUENO PORTE</w:t>
      </w:r>
    </w:p>
    <w:p w:rsidR="004D3C86" w:rsidRPr="00B70279" w:rsidRDefault="004D3C86" w:rsidP="004D3C86">
      <w:pPr>
        <w:spacing w:after="0" w:line="240" w:lineRule="auto"/>
        <w:jc w:val="both"/>
        <w:rPr>
          <w:rFonts w:ascii="Arial" w:eastAsia="Times New Roman" w:hAnsi="Arial" w:cs="Arial"/>
          <w:sz w:val="20"/>
          <w:szCs w:val="20"/>
          <w:lang w:eastAsia="pt-BR"/>
        </w:rPr>
      </w:pPr>
    </w:p>
    <w:p w:rsidR="004D3C86" w:rsidRPr="00B70279" w:rsidRDefault="004D3C86" w:rsidP="004D3C86">
      <w:pPr>
        <w:spacing w:after="0" w:line="240" w:lineRule="auto"/>
        <w:jc w:val="both"/>
        <w:rPr>
          <w:rFonts w:ascii="Arial" w:eastAsia="Times New Roman" w:hAnsi="Arial" w:cs="Arial"/>
          <w:color w:val="FF0000"/>
          <w:sz w:val="20"/>
          <w:szCs w:val="20"/>
          <w:lang w:eastAsia="pt-BR"/>
        </w:rPr>
      </w:pPr>
      <w:r w:rsidRPr="3B83ED51">
        <w:rPr>
          <w:rFonts w:ascii="Arial" w:eastAsia="Times New Roman" w:hAnsi="Arial" w:cs="Arial"/>
          <w:b/>
          <w:bCs/>
          <w:color w:val="FF0000"/>
          <w:sz w:val="20"/>
          <w:szCs w:val="20"/>
          <w:lang w:eastAsia="pt-BR"/>
        </w:rPr>
        <w:t>7.1.</w:t>
      </w:r>
      <w:r w:rsidRPr="3B83ED51">
        <w:rPr>
          <w:rFonts w:ascii="Arial" w:eastAsia="Times New Roman" w:hAnsi="Arial" w:cs="Arial"/>
          <w:color w:val="FF0000"/>
          <w:sz w:val="20"/>
          <w:szCs w:val="20"/>
          <w:lang w:eastAsia="pt-BR"/>
        </w:rPr>
        <w:t xml:space="preserve"> A Lei Complementar n. 123/2006 vem dar tratamento diferenciado e simplificado à participação de ME e EPP e deve ser obrigatoriamente aplicada nas contratações da Administração Pública.      </w:t>
      </w:r>
    </w:p>
    <w:p w:rsidR="004D3C86" w:rsidRPr="00B70279" w:rsidRDefault="004D3C86" w:rsidP="004D3C86">
      <w:pPr>
        <w:spacing w:after="0" w:line="240" w:lineRule="auto"/>
        <w:jc w:val="both"/>
        <w:rPr>
          <w:rFonts w:ascii="Arial" w:eastAsia="Times New Roman" w:hAnsi="Arial" w:cs="Arial"/>
          <w:color w:val="FF0000"/>
          <w:sz w:val="20"/>
          <w:szCs w:val="20"/>
          <w:lang w:eastAsia="pt-BR"/>
        </w:rPr>
      </w:pPr>
    </w:p>
    <w:p w:rsidR="004D3C86" w:rsidRPr="00B70279" w:rsidRDefault="004D3C86" w:rsidP="004D3C86">
      <w:pPr>
        <w:spacing w:after="0" w:line="240" w:lineRule="auto"/>
        <w:jc w:val="both"/>
        <w:rPr>
          <w:rFonts w:ascii="Arial" w:eastAsia="Times New Roman" w:hAnsi="Arial" w:cs="Arial"/>
          <w:color w:val="FF0000"/>
          <w:sz w:val="20"/>
          <w:szCs w:val="20"/>
          <w:lang w:eastAsia="pt-BR"/>
        </w:rPr>
      </w:pPr>
      <w:r w:rsidRPr="3B83ED51">
        <w:rPr>
          <w:rFonts w:ascii="Arial" w:eastAsia="Times New Roman" w:hAnsi="Arial" w:cs="Arial"/>
          <w:b/>
          <w:bCs/>
          <w:color w:val="FF0000"/>
          <w:sz w:val="20"/>
          <w:szCs w:val="20"/>
          <w:lang w:eastAsia="pt-BR"/>
        </w:rPr>
        <w:t>7.2.</w:t>
      </w:r>
      <w:r w:rsidRPr="3B83ED51">
        <w:rPr>
          <w:rFonts w:ascii="Arial" w:eastAsia="Times New Roman" w:hAnsi="Arial" w:cs="Arial"/>
          <w:color w:val="FF0000"/>
          <w:sz w:val="20"/>
          <w:szCs w:val="20"/>
          <w:lang w:eastAsia="pt-BR"/>
        </w:rPr>
        <w:t xml:space="preserve"> Após a realização de pesquisa de preços, providenciada pela unidade competente, é conhecida a média de preços do lote/item. Assim, caso o valor médio seja de até R$ 80.000,00 será aplicada a exclusividade na participação de ME/EPP conforme inciso I, art. 48, da Lei Complementar 123/2006. Caso a média de preços obtida seja superior a R$ 80.000,00 será aplicada a cota (25%) destinada a participação de ME/EPP, nos termos do inciso III, art. 48, da Lei Complementar n. 123/2006. </w:t>
      </w:r>
    </w:p>
    <w:p w:rsidR="004D3C86" w:rsidRPr="00B70279" w:rsidRDefault="004D3C86" w:rsidP="004D3C86">
      <w:pPr>
        <w:spacing w:after="0" w:line="240" w:lineRule="auto"/>
        <w:jc w:val="both"/>
        <w:rPr>
          <w:rFonts w:ascii="Arial" w:eastAsia="Times New Roman" w:hAnsi="Arial" w:cs="Arial"/>
          <w:color w:val="000000"/>
          <w:sz w:val="20"/>
          <w:szCs w:val="20"/>
          <w:lang w:eastAsia="pt-BR"/>
        </w:rPr>
      </w:pPr>
    </w:p>
    <w:p w:rsidR="004D3C86" w:rsidRPr="00B70279" w:rsidRDefault="004D3C86" w:rsidP="004D3C86">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t>Orientações práticas:</w:t>
      </w:r>
    </w:p>
    <w:p w:rsidR="004D3C86" w:rsidRPr="00B70279" w:rsidRDefault="004D3C86" w:rsidP="004D3C86">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B70279">
        <w:rPr>
          <w:rFonts w:ascii="Arial" w:eastAsia="Times New Roman" w:hAnsi="Arial" w:cs="Arial"/>
          <w:sz w:val="20"/>
          <w:szCs w:val="20"/>
          <w:lang w:eastAsia="pt-BR"/>
        </w:rPr>
        <w:t>De acordo com o disposto no art. 48, I, da LC federal n. 123/2006, nos itens da contratação cujo valor seja de até R$ 80.000,00 (oitenta mil reais), a Administração deve realizar processo licitatório destinado exclusivamente à participação de microempresas e empresas de pequeno porte. Já para os itens que ultrapassam oitenta mil reais (sendo estes relativos a bens de natureza divisível, mas que não possam – justificadamente – ser parcelados em montantes menores para possibilitar a realização de licitações exclusivas, em face de inviabilidade técnica e/ou econômica), deve ser aplicado o inciso III do artigo 48 da mesma Lei Complementar, o qual determina que em certames para aquisição de bens de natureza divisível, deverá ser estabelecida cota de até 25% (vinte e cinco por cento) do objeto para a contratação de microempresas e empresas de pequeno porte.</w:t>
      </w:r>
    </w:p>
    <w:p w:rsidR="004D3C86" w:rsidRPr="00B70279" w:rsidRDefault="004D3C86" w:rsidP="004D3C86">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B70279">
        <w:rPr>
          <w:rFonts w:ascii="Arial" w:eastAsia="Times New Roman" w:hAnsi="Arial" w:cs="Arial"/>
          <w:sz w:val="20"/>
          <w:szCs w:val="20"/>
          <w:lang w:eastAsia="pt-BR"/>
        </w:rPr>
        <w:t>Contudo, deve ser observado que de acordo com o artigo 49, II, da LC n. 123/2006, as regras de tratamento diferenciado não se aplicam quando não houver um mínimo de 3 (três) fornecedores competitivos enquadrados como microempresas ou empresas de pequeno porte sediados local ou regionalmente e capazes de cumprir as exigências estabelecidas no instrumento convocatório.</w:t>
      </w:r>
    </w:p>
    <w:p w:rsidR="004D3C86" w:rsidRPr="00B70279" w:rsidRDefault="004D3C86" w:rsidP="004D3C86">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B70279">
        <w:rPr>
          <w:rFonts w:ascii="Arial" w:eastAsia="Times New Roman" w:hAnsi="Arial" w:cs="Arial"/>
          <w:sz w:val="20"/>
          <w:szCs w:val="20"/>
          <w:lang w:eastAsia="pt-BR"/>
        </w:rPr>
        <w:t xml:space="preserve">Assim, a participação de ME e EPP, conforme estabelecido no art. 48, I e II, da LC 123/2006, deve ser justificada com a demonstração da existência de ao menos três empresas desse porte que atendam ao que exige o </w:t>
      </w:r>
      <w:proofErr w:type="spellStart"/>
      <w:r w:rsidRPr="00B70279">
        <w:rPr>
          <w:rFonts w:ascii="Arial" w:eastAsia="Times New Roman" w:hAnsi="Arial" w:cs="Arial"/>
          <w:sz w:val="20"/>
          <w:szCs w:val="20"/>
          <w:lang w:eastAsia="pt-BR"/>
        </w:rPr>
        <w:t>art</w:t>
      </w:r>
      <w:proofErr w:type="spellEnd"/>
      <w:r w:rsidRPr="00B70279">
        <w:rPr>
          <w:rFonts w:ascii="Arial" w:eastAsia="Times New Roman" w:hAnsi="Arial" w:cs="Arial"/>
          <w:sz w:val="20"/>
          <w:szCs w:val="20"/>
          <w:lang w:eastAsia="pt-BR"/>
        </w:rPr>
        <w:t xml:space="preserve"> 49, II, da mesma LC.</w:t>
      </w:r>
    </w:p>
    <w:p w:rsidR="004D3C86" w:rsidRPr="00B70279" w:rsidRDefault="004D3C86" w:rsidP="004D3C86">
      <w:pPr>
        <w:spacing w:after="0" w:line="240" w:lineRule="auto"/>
        <w:jc w:val="both"/>
        <w:rPr>
          <w:rFonts w:ascii="Arial" w:eastAsia="Times New Roman" w:hAnsi="Arial" w:cs="Arial"/>
          <w:sz w:val="20"/>
          <w:szCs w:val="20"/>
          <w:lang w:eastAsia="pt-BR"/>
        </w:rPr>
      </w:pPr>
    </w:p>
    <w:p w:rsidR="004D3C86" w:rsidRPr="00B70279" w:rsidRDefault="004D3C86" w:rsidP="004D3C86">
      <w:pPr>
        <w:spacing w:after="0" w:line="240" w:lineRule="auto"/>
        <w:jc w:val="both"/>
        <w:rPr>
          <w:rFonts w:ascii="Arial" w:eastAsia="Times New Roman" w:hAnsi="Arial" w:cs="Arial"/>
          <w:color w:val="FF0000"/>
          <w:sz w:val="20"/>
          <w:szCs w:val="20"/>
          <w:highlight w:val="yellow"/>
          <w:lang w:eastAsia="pt-BR"/>
        </w:rPr>
      </w:pPr>
      <w:r w:rsidRPr="3B83ED51">
        <w:rPr>
          <w:rFonts w:ascii="Arial" w:eastAsia="Times New Roman" w:hAnsi="Arial" w:cs="Arial"/>
          <w:color w:val="FF0000"/>
          <w:sz w:val="20"/>
          <w:szCs w:val="20"/>
          <w:highlight w:val="yellow"/>
          <w:lang w:eastAsia="pt-BR"/>
        </w:rPr>
        <w:t>OU</w:t>
      </w:r>
    </w:p>
    <w:p w:rsidR="004D3C86" w:rsidRPr="00B70279" w:rsidRDefault="004D3C86" w:rsidP="004D3C86">
      <w:pPr>
        <w:spacing w:after="0" w:line="240" w:lineRule="auto"/>
        <w:jc w:val="both"/>
        <w:rPr>
          <w:rFonts w:ascii="Arial" w:eastAsia="Times New Roman" w:hAnsi="Arial" w:cs="Arial"/>
          <w:color w:val="000000" w:themeColor="text1"/>
          <w:sz w:val="20"/>
          <w:szCs w:val="20"/>
          <w:lang w:eastAsia="pt-BR"/>
        </w:rPr>
      </w:pPr>
    </w:p>
    <w:p w:rsidR="004D3C86" w:rsidRDefault="004D3C86" w:rsidP="004D3C86">
      <w:pPr>
        <w:spacing w:after="0" w:line="240" w:lineRule="auto"/>
        <w:jc w:val="both"/>
        <w:rPr>
          <w:rFonts w:ascii="Arial" w:eastAsia="Times New Roman" w:hAnsi="Arial" w:cs="Arial"/>
          <w:color w:val="FF0000"/>
          <w:sz w:val="20"/>
          <w:szCs w:val="20"/>
          <w:lang w:eastAsia="pt-BR"/>
        </w:rPr>
      </w:pPr>
      <w:r w:rsidRPr="3B83ED51">
        <w:rPr>
          <w:rFonts w:ascii="Arial" w:eastAsia="Times New Roman" w:hAnsi="Arial" w:cs="Arial"/>
          <w:b/>
          <w:bCs/>
          <w:color w:val="FF0000"/>
          <w:sz w:val="20"/>
          <w:szCs w:val="20"/>
          <w:lang w:eastAsia="pt-BR"/>
        </w:rPr>
        <w:t xml:space="preserve">7.1. </w:t>
      </w:r>
      <w:r w:rsidRPr="3B83ED51">
        <w:rPr>
          <w:rFonts w:ascii="Arial" w:eastAsia="Times New Roman" w:hAnsi="Arial" w:cs="Arial"/>
          <w:color w:val="FF0000"/>
          <w:sz w:val="20"/>
          <w:szCs w:val="20"/>
          <w:lang w:eastAsia="pt-BR"/>
        </w:rPr>
        <w:t>As regras de tratamento diferenciado para as microempresas e empresas de pequeno porte previstos no art. 48 da LC n. 123/2006 não serão adotadas nesta licitação, pela seguinte razão: (...)</w:t>
      </w:r>
    </w:p>
    <w:p w:rsidR="004D3C86" w:rsidRDefault="004D3C86" w:rsidP="004D3C86">
      <w:pPr>
        <w:spacing w:after="0" w:line="240" w:lineRule="auto"/>
        <w:jc w:val="both"/>
        <w:rPr>
          <w:rFonts w:ascii="Arial" w:eastAsia="Times New Roman" w:hAnsi="Arial" w:cs="Arial"/>
          <w:color w:val="FF0000"/>
          <w:sz w:val="20"/>
          <w:szCs w:val="20"/>
          <w:lang w:eastAsia="pt-BR"/>
        </w:rPr>
      </w:pPr>
    </w:p>
    <w:p w:rsidR="004D3C86" w:rsidRDefault="004D3C86" w:rsidP="004D3C86">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Times New Roman" w:hAnsi="Arial" w:cs="Arial"/>
          <w:b/>
          <w:bCs/>
          <w:sz w:val="20"/>
          <w:szCs w:val="20"/>
          <w:lang w:eastAsia="pt-BR"/>
        </w:rPr>
      </w:pPr>
      <w:r w:rsidRPr="005A10B6">
        <w:rPr>
          <w:rFonts w:ascii="Arial" w:eastAsia="Times New Roman" w:hAnsi="Arial" w:cs="Arial"/>
          <w:b/>
          <w:bCs/>
          <w:sz w:val="20"/>
          <w:szCs w:val="20"/>
          <w:lang w:eastAsia="pt-BR"/>
        </w:rPr>
        <w:t>Orientações práticas:</w:t>
      </w:r>
    </w:p>
    <w:p w:rsidR="004D3C86" w:rsidRPr="005A10B6" w:rsidRDefault="004D3C86" w:rsidP="004D3C86">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Times New Roman" w:hAnsi="Arial" w:cs="Arial"/>
          <w:sz w:val="20"/>
          <w:szCs w:val="20"/>
          <w:lang w:eastAsia="pt-BR"/>
        </w:rPr>
      </w:pPr>
    </w:p>
    <w:p w:rsidR="004D3C86" w:rsidRPr="005A10B6" w:rsidRDefault="004D3C86" w:rsidP="004D3C86">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5A10B6">
        <w:rPr>
          <w:rFonts w:ascii="Arial" w:eastAsia="Times New Roman" w:hAnsi="Arial" w:cs="Arial"/>
          <w:sz w:val="20"/>
          <w:szCs w:val="20"/>
          <w:lang w:eastAsia="pt-BR"/>
        </w:rPr>
        <w:t xml:space="preserve">De acordo com o art. 49 da LC federal n. 123/2006, não se aplica o tratamento diferenciado para ME/EPP de que trata o art. 48 quando: a) </w:t>
      </w:r>
      <w:r w:rsidRPr="005A10B6">
        <w:rPr>
          <w:rFonts w:ascii="Arial" w:eastAsia="Times New Roman" w:hAnsi="Arial" w:cs="Arial"/>
          <w:i/>
          <w:iCs/>
          <w:sz w:val="20"/>
          <w:szCs w:val="20"/>
          <w:lang w:eastAsia="pt-BR"/>
        </w:rPr>
        <w:t>“não houver um mínimo de 3 (três) fornecedores competitivos enquadrados como microempresas ou empresas de pequeno porte sediados local ou regionalmente e capazes de cumprir as exigências estabelecidas no instrumento convocatório</w:t>
      </w:r>
      <w:r w:rsidRPr="005A10B6">
        <w:rPr>
          <w:rFonts w:ascii="Arial" w:eastAsia="Times New Roman" w:hAnsi="Arial" w:cs="Arial"/>
          <w:sz w:val="20"/>
          <w:szCs w:val="20"/>
          <w:lang w:eastAsia="pt-BR"/>
        </w:rPr>
        <w:t>”; b) “</w:t>
      </w:r>
      <w:r w:rsidRPr="005A10B6">
        <w:rPr>
          <w:rFonts w:ascii="Arial" w:eastAsia="Times New Roman" w:hAnsi="Arial" w:cs="Arial"/>
          <w:i/>
          <w:iCs/>
          <w:sz w:val="20"/>
          <w:szCs w:val="20"/>
          <w:lang w:eastAsia="pt-BR"/>
        </w:rPr>
        <w:t>o tratamento diferenciado e simplificado para as microempresas e empresas de pequeno porte não for vantajoso para a administração pública ou representar prejuízo ao conjunto ou complexo do objeto a ser contratado”</w:t>
      </w:r>
      <w:r w:rsidRPr="005A10B6">
        <w:rPr>
          <w:rFonts w:ascii="Arial" w:eastAsia="Times New Roman" w:hAnsi="Arial" w:cs="Arial"/>
          <w:sz w:val="20"/>
          <w:szCs w:val="20"/>
          <w:lang w:eastAsia="pt-BR"/>
        </w:rPr>
        <w:t>;</w:t>
      </w:r>
    </w:p>
    <w:p w:rsidR="004D3C86" w:rsidRPr="005A10B6" w:rsidRDefault="004D3C86" w:rsidP="004D3C86">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Times New Roman" w:hAnsi="Arial" w:cs="Arial"/>
          <w:b/>
          <w:bCs/>
          <w:sz w:val="20"/>
          <w:szCs w:val="20"/>
          <w:lang w:eastAsia="pt-BR"/>
        </w:rPr>
      </w:pPr>
      <w:r w:rsidRPr="005A10B6">
        <w:rPr>
          <w:rFonts w:ascii="Arial" w:eastAsia="Times New Roman" w:hAnsi="Arial" w:cs="Arial"/>
          <w:sz w:val="20"/>
          <w:szCs w:val="20"/>
          <w:lang w:eastAsia="pt-BR"/>
        </w:rPr>
        <w:t>Qualquer seja a hipótese de não aplicação do tratamento diferenciado deverá ser devidamente justificada.</w:t>
      </w:r>
    </w:p>
    <w:p w:rsidR="004D3C86" w:rsidRPr="00B70279" w:rsidRDefault="004D3C86" w:rsidP="004D3C86">
      <w:pPr>
        <w:spacing w:after="0" w:line="240" w:lineRule="auto"/>
        <w:jc w:val="both"/>
        <w:rPr>
          <w:rFonts w:ascii="Arial" w:eastAsia="Times New Roman" w:hAnsi="Arial" w:cs="Arial"/>
          <w:color w:val="FF0000"/>
          <w:sz w:val="20"/>
          <w:szCs w:val="20"/>
          <w:lang w:eastAsia="pt-BR"/>
        </w:rPr>
      </w:pPr>
    </w:p>
    <w:p w:rsidR="004D3C86" w:rsidRDefault="004D3C86" w:rsidP="004D3C86">
      <w:pPr>
        <w:spacing w:after="0" w:line="240" w:lineRule="auto"/>
        <w:jc w:val="both"/>
        <w:rPr>
          <w:rFonts w:ascii="Arial" w:eastAsia="Times New Roman" w:hAnsi="Arial" w:cs="Arial"/>
          <w:sz w:val="20"/>
          <w:szCs w:val="20"/>
          <w:lang w:eastAsia="pt-BR"/>
        </w:rPr>
      </w:pPr>
    </w:p>
    <w:p w:rsidR="004D3C86" w:rsidRPr="00B70279" w:rsidRDefault="004D3C86" w:rsidP="004D3C86">
      <w:pPr>
        <w:spacing w:after="0" w:line="240" w:lineRule="auto"/>
        <w:jc w:val="both"/>
        <w:rPr>
          <w:rFonts w:ascii="Arial" w:eastAsia="Times New Roman" w:hAnsi="Arial" w:cs="Arial"/>
          <w:b/>
          <w:sz w:val="20"/>
          <w:szCs w:val="20"/>
          <w:lang w:eastAsia="pt-BR"/>
        </w:rPr>
      </w:pPr>
      <w:r w:rsidRPr="00B70279">
        <w:rPr>
          <w:rFonts w:ascii="Arial" w:eastAsia="Times New Roman" w:hAnsi="Arial" w:cs="Arial"/>
          <w:b/>
          <w:sz w:val="20"/>
          <w:szCs w:val="20"/>
          <w:lang w:eastAsia="pt-BR"/>
        </w:rPr>
        <w:t>8. MODELO DE GESTÃO DO CONTRATO</w:t>
      </w:r>
    </w:p>
    <w:p w:rsidR="004D3C86" w:rsidRPr="00B70279" w:rsidRDefault="004D3C86" w:rsidP="004D3C86">
      <w:pPr>
        <w:spacing w:after="0" w:line="240" w:lineRule="auto"/>
        <w:jc w:val="both"/>
        <w:rPr>
          <w:rFonts w:ascii="Arial" w:eastAsia="Times New Roman" w:hAnsi="Arial" w:cs="Arial"/>
          <w:sz w:val="20"/>
          <w:szCs w:val="20"/>
          <w:lang w:eastAsia="pt-BR"/>
        </w:rPr>
      </w:pPr>
    </w:p>
    <w:p w:rsidR="004D3C86" w:rsidRPr="00B70279" w:rsidRDefault="004D3C86" w:rsidP="004D3C86">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t>Orientações práticas:</w:t>
      </w:r>
    </w:p>
    <w:p w:rsidR="004D3C86" w:rsidRPr="00B70279" w:rsidRDefault="004D3C86" w:rsidP="004D3C86">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bCs/>
          <w:sz w:val="20"/>
          <w:szCs w:val="20"/>
          <w:lang w:eastAsia="pt-BR"/>
        </w:rPr>
      </w:pPr>
      <w:r w:rsidRPr="00B70279">
        <w:rPr>
          <w:rFonts w:ascii="Arial" w:eastAsia="Times New Roman" w:hAnsi="Arial" w:cs="Arial"/>
          <w:bCs/>
          <w:sz w:val="20"/>
          <w:szCs w:val="20"/>
          <w:lang w:eastAsia="pt-BR"/>
        </w:rPr>
        <w:t>O art. 10, I, alínea ‘b’, do Decreto n. 15.524/20 exige que o termo de referência defina o modelo de gestão do contrato, com a descrição dos procedimentos de execução do objeto e fiscalização e gerenciamento do contrato ou da ata de registro de preços pelo órgão requisitante.</w:t>
      </w:r>
    </w:p>
    <w:p w:rsidR="004D3C86" w:rsidRPr="00B70279" w:rsidRDefault="004D3C86" w:rsidP="004D3C86">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b/>
          <w:sz w:val="20"/>
          <w:szCs w:val="20"/>
          <w:lang w:eastAsia="pt-BR"/>
        </w:rPr>
      </w:pPr>
      <w:r w:rsidRPr="00B70279">
        <w:rPr>
          <w:rFonts w:ascii="Arial" w:eastAsia="Times New Roman" w:hAnsi="Arial" w:cs="Arial"/>
          <w:bCs/>
          <w:sz w:val="20"/>
          <w:szCs w:val="20"/>
          <w:lang w:eastAsia="pt-BR"/>
        </w:rPr>
        <w:t xml:space="preserve">Portanto, nessa oportunidade, deverão ser definidas </w:t>
      </w:r>
      <w:r w:rsidRPr="00B70279">
        <w:rPr>
          <w:rFonts w:ascii="Arial" w:eastAsia="Times New Roman" w:hAnsi="Arial" w:cs="Arial"/>
          <w:sz w:val="20"/>
          <w:szCs w:val="20"/>
          <w:lang w:eastAsia="pt-BR"/>
        </w:rPr>
        <w:t>as atribuições do fiscal/comissão de fiscalização do contrato e do gestor/comissão de gestão do contrato, de acordo com as regras estabelecidas pelo Decreto Estadual nº 15.530, de 8 de outubro de 2020</w:t>
      </w:r>
      <w:r w:rsidRPr="00B70279">
        <w:rPr>
          <w:rFonts w:ascii="Arial" w:eastAsia="Times New Roman" w:hAnsi="Arial" w:cs="Arial"/>
          <w:b/>
          <w:sz w:val="20"/>
          <w:szCs w:val="20"/>
          <w:lang w:eastAsia="pt-BR"/>
        </w:rPr>
        <w:t>.</w:t>
      </w:r>
    </w:p>
    <w:p w:rsidR="004D3C86" w:rsidRPr="00B70279" w:rsidRDefault="004D3C86" w:rsidP="004D3C86">
      <w:pPr>
        <w:spacing w:after="0" w:line="240" w:lineRule="auto"/>
        <w:jc w:val="both"/>
        <w:rPr>
          <w:rFonts w:ascii="Arial" w:eastAsia="Times New Roman" w:hAnsi="Arial" w:cs="Arial"/>
          <w:sz w:val="20"/>
          <w:szCs w:val="20"/>
          <w:lang w:eastAsia="pt-BR"/>
        </w:rPr>
      </w:pPr>
    </w:p>
    <w:p w:rsidR="004D3C86" w:rsidRPr="00B70279" w:rsidRDefault="004D3C86" w:rsidP="004D3C86">
      <w:pPr>
        <w:spacing w:after="0" w:line="240" w:lineRule="auto"/>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t>8.1.</w:t>
      </w:r>
      <w:r w:rsidRPr="00B70279">
        <w:rPr>
          <w:rFonts w:ascii="Arial" w:eastAsia="Times New Roman" w:hAnsi="Arial" w:cs="Arial"/>
          <w:sz w:val="20"/>
          <w:szCs w:val="20"/>
          <w:lang w:eastAsia="pt-BR"/>
        </w:rPr>
        <w:t xml:space="preserve"> Deverá ser designado servidor ou comissão responsável pela gestão do contrato e acompanhamento e fiscalização da entrega dos bens, anotando em registro próprio todas as ocorrências relacionadas com a execução e determinando o que for necessário à regularização de falhas ou defeitos observados.</w:t>
      </w:r>
    </w:p>
    <w:p w:rsidR="004D3C86" w:rsidRPr="00B70279" w:rsidRDefault="004D3C86" w:rsidP="004D3C86">
      <w:pPr>
        <w:spacing w:after="0" w:line="240" w:lineRule="auto"/>
        <w:jc w:val="both"/>
        <w:rPr>
          <w:rFonts w:ascii="Arial" w:eastAsia="Times New Roman" w:hAnsi="Arial" w:cs="Arial"/>
          <w:sz w:val="20"/>
          <w:szCs w:val="20"/>
          <w:lang w:eastAsia="pt-BR"/>
        </w:rPr>
      </w:pPr>
    </w:p>
    <w:p w:rsidR="004D3C86" w:rsidRPr="00B70279" w:rsidRDefault="004D3C86" w:rsidP="004D3C86">
      <w:pPr>
        <w:spacing w:after="0" w:line="240" w:lineRule="auto"/>
        <w:jc w:val="both"/>
        <w:rPr>
          <w:rFonts w:ascii="Arial" w:eastAsia="Times New Roman" w:hAnsi="Arial" w:cs="Arial"/>
          <w:b/>
          <w:sz w:val="20"/>
          <w:szCs w:val="20"/>
          <w:lang w:eastAsia="pt-BR"/>
        </w:rPr>
      </w:pPr>
      <w:r w:rsidRPr="00B70279">
        <w:rPr>
          <w:rFonts w:ascii="Arial" w:eastAsia="Times New Roman" w:hAnsi="Arial" w:cs="Arial"/>
          <w:b/>
          <w:sz w:val="20"/>
          <w:szCs w:val="20"/>
          <w:lang w:eastAsia="pt-BR"/>
        </w:rPr>
        <w:t>8.1.2.</w:t>
      </w:r>
      <w:r w:rsidRPr="00B70279">
        <w:rPr>
          <w:rFonts w:ascii="Arial" w:eastAsia="Times New Roman" w:hAnsi="Arial" w:cs="Arial"/>
          <w:sz w:val="20"/>
          <w:szCs w:val="20"/>
          <w:lang w:eastAsia="pt-BR"/>
        </w:rPr>
        <w:t xml:space="preserve"> O recebimento de bens de valor superior a R$ 176.000,00 (cento e setenta e seis mil reais) será confiado a uma comissão de, no mínimo, 3 (três) membros, designados por ato da contratante.</w:t>
      </w:r>
    </w:p>
    <w:p w:rsidR="004D3C86" w:rsidRPr="00B70279" w:rsidRDefault="004D3C86" w:rsidP="004D3C86">
      <w:pPr>
        <w:spacing w:after="0" w:line="240" w:lineRule="auto"/>
        <w:jc w:val="both"/>
        <w:rPr>
          <w:rFonts w:ascii="Arial" w:eastAsia="Times New Roman" w:hAnsi="Arial" w:cs="Arial"/>
          <w:sz w:val="20"/>
          <w:szCs w:val="20"/>
          <w:lang w:eastAsia="pt-BR"/>
        </w:rPr>
      </w:pPr>
    </w:p>
    <w:p w:rsidR="004D3C86" w:rsidRPr="00B70279" w:rsidRDefault="004D3C86" w:rsidP="004D3C86">
      <w:pPr>
        <w:spacing w:after="0" w:line="240" w:lineRule="auto"/>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t>8.2.</w:t>
      </w:r>
      <w:r w:rsidRPr="00B70279">
        <w:rPr>
          <w:rFonts w:ascii="Arial" w:eastAsia="Times New Roman" w:hAnsi="Arial" w:cs="Arial"/>
          <w:sz w:val="20"/>
          <w:szCs w:val="20"/>
          <w:lang w:eastAsia="pt-BR"/>
        </w:rPr>
        <w:t xml:space="preserve"> A fiscalização de que trata este item não exclui nem reduz a responsabilidade da Contratada, inclusive perante terceiros, por qualquer irregularidade, ainda que resultante de imperfeições técnicas ou vícios redibitórios, e, na ocorrência desta, não implica em corresponsabilidade da Administração ou de seus agentes e prepostos, de conformidade com o art. 70 da Lei nº 8.666/93.</w:t>
      </w:r>
    </w:p>
    <w:p w:rsidR="004D3C86" w:rsidRPr="00B70279" w:rsidRDefault="004D3C86" w:rsidP="004D3C86">
      <w:pPr>
        <w:spacing w:after="0" w:line="240" w:lineRule="auto"/>
        <w:jc w:val="both"/>
        <w:rPr>
          <w:rFonts w:ascii="Arial" w:eastAsia="Times New Roman" w:hAnsi="Arial" w:cs="Arial"/>
          <w:color w:val="000000"/>
          <w:sz w:val="20"/>
          <w:szCs w:val="20"/>
          <w:lang w:eastAsia="pt-BR"/>
        </w:rPr>
      </w:pPr>
    </w:p>
    <w:p w:rsidR="004D3C86" w:rsidRPr="00B70279" w:rsidRDefault="004D3C86" w:rsidP="004D3C86">
      <w:pPr>
        <w:spacing w:after="0" w:line="240" w:lineRule="auto"/>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t>8.3.</w:t>
      </w:r>
      <w:r w:rsidRPr="00B70279">
        <w:rPr>
          <w:rFonts w:ascii="Arial" w:eastAsia="Times New Roman" w:hAnsi="Arial" w:cs="Arial"/>
          <w:sz w:val="20"/>
          <w:szCs w:val="20"/>
          <w:lang w:eastAsia="pt-BR"/>
        </w:rPr>
        <w:t xml:space="preserve"> O servidor ou comissão designada para a gestão e fiscalização do contrato anotará em registro próprio todas as ocorrências relacionadas com a execução deste, indicando dia, mês e ano, bem como o nome dos funcionários eventualmente envolvidos, determinando o que for necessário à regularização das falhas ou defeitos observados e encaminhando os apontamentos à autoridade competente para as providências cabíveis.</w:t>
      </w:r>
    </w:p>
    <w:p w:rsidR="004D3C86" w:rsidRPr="00B70279" w:rsidRDefault="004D3C86" w:rsidP="004D3C86">
      <w:pPr>
        <w:spacing w:after="0" w:line="240" w:lineRule="auto"/>
        <w:jc w:val="both"/>
        <w:rPr>
          <w:rFonts w:ascii="Arial" w:eastAsia="Times New Roman" w:hAnsi="Arial" w:cs="Arial"/>
          <w:sz w:val="20"/>
          <w:szCs w:val="20"/>
          <w:lang w:eastAsia="pt-BR"/>
        </w:rPr>
      </w:pPr>
    </w:p>
    <w:p w:rsidR="004D3C86" w:rsidRPr="00B70279" w:rsidRDefault="004D3C86" w:rsidP="004D3C86">
      <w:pPr>
        <w:spacing w:after="0" w:line="240" w:lineRule="auto"/>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t>8.4</w:t>
      </w:r>
      <w:r w:rsidRPr="00B70279">
        <w:rPr>
          <w:rFonts w:ascii="Arial" w:eastAsia="Times New Roman" w:hAnsi="Arial" w:cs="Arial"/>
          <w:sz w:val="20"/>
          <w:szCs w:val="20"/>
          <w:lang w:eastAsia="pt-BR"/>
        </w:rPr>
        <w:t>. A contratada permitirá e oferecerá condições para a mais ampla e completa fiscalização, durante a vigência do contrato, fornecendo informações, propiciando o acesso à documentação pertinente e atendendo às observações e exigências apresentadas pela fiscalização.</w:t>
      </w:r>
    </w:p>
    <w:p w:rsidR="004D3C86" w:rsidRPr="00B70279" w:rsidRDefault="004D3C86" w:rsidP="004D3C86">
      <w:pPr>
        <w:spacing w:after="0" w:line="240" w:lineRule="auto"/>
        <w:jc w:val="both"/>
        <w:rPr>
          <w:rFonts w:ascii="Arial" w:eastAsia="Times New Roman" w:hAnsi="Arial" w:cs="Arial"/>
          <w:sz w:val="20"/>
          <w:szCs w:val="20"/>
          <w:lang w:eastAsia="pt-BR"/>
        </w:rPr>
      </w:pPr>
    </w:p>
    <w:p w:rsidR="004D3C86" w:rsidRPr="00B70279" w:rsidRDefault="004D3C86" w:rsidP="004D3C86">
      <w:pPr>
        <w:spacing w:after="0" w:line="240" w:lineRule="auto"/>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t>8.5.</w:t>
      </w:r>
      <w:r w:rsidRPr="00B70279">
        <w:rPr>
          <w:rFonts w:ascii="Arial" w:eastAsia="Times New Roman" w:hAnsi="Arial" w:cs="Arial"/>
          <w:sz w:val="20"/>
          <w:szCs w:val="20"/>
          <w:lang w:eastAsia="pt-BR"/>
        </w:rPr>
        <w:t xml:space="preserve"> A Contratada se obriga a permitir que a auditoria interna da Contratante e/ou auditoria externa por ela indicada tenha acesso a todos os documentos que digam respeito ao Contrato.</w:t>
      </w:r>
    </w:p>
    <w:p w:rsidR="004D3C86" w:rsidRPr="00B70279" w:rsidRDefault="004D3C86" w:rsidP="004D3C86">
      <w:pPr>
        <w:spacing w:after="0" w:line="240" w:lineRule="auto"/>
        <w:jc w:val="both"/>
        <w:rPr>
          <w:rFonts w:ascii="Arial" w:eastAsia="Times New Roman" w:hAnsi="Arial" w:cs="Arial"/>
          <w:sz w:val="20"/>
          <w:szCs w:val="20"/>
          <w:lang w:eastAsia="pt-BR"/>
        </w:rPr>
      </w:pPr>
    </w:p>
    <w:p w:rsidR="004D3C86" w:rsidRPr="00B70279" w:rsidRDefault="004D3C86" w:rsidP="004D3C86">
      <w:pPr>
        <w:spacing w:after="0" w:line="240" w:lineRule="auto"/>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t>8.6.</w:t>
      </w:r>
      <w:r w:rsidRPr="00B70279">
        <w:rPr>
          <w:rFonts w:ascii="Arial" w:eastAsia="Times New Roman" w:hAnsi="Arial" w:cs="Arial"/>
          <w:sz w:val="20"/>
          <w:szCs w:val="20"/>
          <w:lang w:eastAsia="pt-BR"/>
        </w:rPr>
        <w:t xml:space="preserve"> A Contratante realizará avaliação da qualidade do atendimento, dos resultados concretos dos esforços sugeridos pela Contratada e dos benefícios decorrentes da política de preços por ela praticada.</w:t>
      </w:r>
    </w:p>
    <w:p w:rsidR="004D3C86" w:rsidRPr="00B70279" w:rsidRDefault="004D3C86" w:rsidP="004D3C86">
      <w:pPr>
        <w:spacing w:after="0" w:line="240" w:lineRule="auto"/>
        <w:jc w:val="both"/>
        <w:rPr>
          <w:rFonts w:ascii="Arial" w:eastAsia="Times New Roman" w:hAnsi="Arial" w:cs="Arial"/>
          <w:sz w:val="20"/>
          <w:szCs w:val="20"/>
          <w:lang w:eastAsia="pt-BR"/>
        </w:rPr>
      </w:pPr>
    </w:p>
    <w:p w:rsidR="004D3C86" w:rsidRPr="00B70279" w:rsidRDefault="004D3C86" w:rsidP="004D3C86">
      <w:pPr>
        <w:spacing w:after="0" w:line="240" w:lineRule="auto"/>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t>8.7.</w:t>
      </w:r>
      <w:r w:rsidRPr="00B70279">
        <w:rPr>
          <w:rFonts w:ascii="Arial" w:eastAsia="Times New Roman" w:hAnsi="Arial" w:cs="Arial"/>
          <w:sz w:val="20"/>
          <w:szCs w:val="20"/>
          <w:lang w:eastAsia="pt-BR"/>
        </w:rPr>
        <w:t xml:space="preserve"> A avaliação será considerada pela Contratante para aquilatar a necessidade de solicitar à Contratada que melhore a qualidade dos produtos ofertados, para decidir sobre a conveniência de renovar ou, a qualquer tempo, rescindir o Contrato ou, ainda, para fornecer, quando solicitado pela Contratada, declarações sobre seu desempenho, a fim de servir de prova de capacitação técnica em licitações públicas.</w:t>
      </w:r>
    </w:p>
    <w:p w:rsidR="004D3C86" w:rsidRPr="00B70279" w:rsidRDefault="004D3C86" w:rsidP="004D3C86">
      <w:pPr>
        <w:spacing w:after="0" w:line="240" w:lineRule="auto"/>
        <w:jc w:val="both"/>
        <w:rPr>
          <w:rFonts w:ascii="Arial" w:eastAsia="Times New Roman" w:hAnsi="Arial" w:cs="Arial"/>
          <w:sz w:val="20"/>
          <w:szCs w:val="20"/>
          <w:lang w:eastAsia="pt-BR"/>
        </w:rPr>
      </w:pPr>
    </w:p>
    <w:p w:rsidR="004D3C86" w:rsidRPr="00B70279" w:rsidRDefault="004D3C86" w:rsidP="004D3C86">
      <w:pPr>
        <w:spacing w:after="0" w:line="240" w:lineRule="auto"/>
        <w:jc w:val="both"/>
        <w:rPr>
          <w:rFonts w:ascii="Arial" w:eastAsia="Times New Roman" w:hAnsi="Arial" w:cs="Arial"/>
          <w:sz w:val="20"/>
          <w:szCs w:val="20"/>
          <w:lang w:eastAsia="pt-BR"/>
        </w:rPr>
      </w:pPr>
    </w:p>
    <w:p w:rsidR="004D3C86" w:rsidRPr="00B70279" w:rsidRDefault="004D3C86" w:rsidP="004D3C86">
      <w:pPr>
        <w:spacing w:after="0" w:line="240" w:lineRule="auto"/>
        <w:jc w:val="both"/>
        <w:rPr>
          <w:rFonts w:ascii="Arial" w:eastAsia="Times New Roman" w:hAnsi="Arial" w:cs="Arial"/>
          <w:color w:val="000000"/>
          <w:sz w:val="20"/>
          <w:szCs w:val="20"/>
          <w:lang w:eastAsia="pt-BR"/>
        </w:rPr>
      </w:pPr>
      <w:r w:rsidRPr="00B70279">
        <w:rPr>
          <w:rFonts w:ascii="Arial" w:eastAsia="Times New Roman" w:hAnsi="Arial" w:cs="Arial"/>
          <w:b/>
          <w:color w:val="000000"/>
          <w:sz w:val="20"/>
          <w:szCs w:val="20"/>
          <w:lang w:eastAsia="pt-BR"/>
        </w:rPr>
        <w:t>9. DOTAÇÃO ORÇAMENTÁRIA</w:t>
      </w:r>
    </w:p>
    <w:p w:rsidR="004D3C86" w:rsidRPr="00B70279" w:rsidRDefault="004D3C86" w:rsidP="004D3C86">
      <w:pPr>
        <w:spacing w:after="0" w:line="240" w:lineRule="auto"/>
        <w:jc w:val="both"/>
        <w:rPr>
          <w:rFonts w:ascii="Arial" w:eastAsia="Times New Roman" w:hAnsi="Arial" w:cs="Arial"/>
          <w:sz w:val="20"/>
          <w:szCs w:val="20"/>
          <w:lang w:eastAsia="pt-BR"/>
        </w:rPr>
      </w:pPr>
    </w:p>
    <w:p w:rsidR="004D3C86" w:rsidRPr="00B70279" w:rsidRDefault="004D3C86" w:rsidP="004D3C86">
      <w:pPr>
        <w:spacing w:after="0" w:line="240" w:lineRule="auto"/>
        <w:jc w:val="both"/>
        <w:rPr>
          <w:rFonts w:ascii="Arial" w:eastAsia="Times New Roman" w:hAnsi="Arial" w:cs="Arial"/>
          <w:color w:val="FF0000"/>
          <w:sz w:val="20"/>
          <w:szCs w:val="20"/>
          <w:lang w:eastAsia="pt-BR"/>
        </w:rPr>
      </w:pPr>
      <w:r w:rsidRPr="00B70279">
        <w:rPr>
          <w:rFonts w:ascii="Arial" w:eastAsia="Times New Roman" w:hAnsi="Arial" w:cs="Arial"/>
          <w:b/>
          <w:color w:val="FF0000"/>
          <w:sz w:val="20"/>
          <w:szCs w:val="20"/>
          <w:lang w:eastAsia="pt-BR"/>
        </w:rPr>
        <w:t>9.1.</w:t>
      </w:r>
      <w:r w:rsidRPr="00B70279">
        <w:rPr>
          <w:rFonts w:ascii="Arial" w:eastAsia="Times New Roman" w:hAnsi="Arial" w:cs="Arial"/>
          <w:color w:val="FF0000"/>
          <w:sz w:val="20"/>
          <w:szCs w:val="20"/>
          <w:lang w:eastAsia="pt-BR"/>
        </w:rPr>
        <w:t xml:space="preserve">  As despesas decorrentes da contratação da presente licitação correrão à </w:t>
      </w:r>
      <w:r w:rsidRPr="00B70279">
        <w:rPr>
          <w:rFonts w:ascii="Arial" w:eastAsia="Times New Roman" w:hAnsi="Arial" w:cs="Arial"/>
          <w:color w:val="FF0000"/>
          <w:sz w:val="20"/>
          <w:szCs w:val="20"/>
          <w:highlight w:val="yellow"/>
          <w:lang w:eastAsia="pt-BR"/>
        </w:rPr>
        <w:t>conta do ............, natureza da despesa n. ............., item da despesa n. ............, fonte n. ...............</w:t>
      </w:r>
    </w:p>
    <w:p w:rsidR="004D3C86" w:rsidRPr="00B70279" w:rsidRDefault="004D3C86" w:rsidP="004D3C86">
      <w:pPr>
        <w:spacing w:after="0" w:line="240" w:lineRule="auto"/>
        <w:jc w:val="both"/>
        <w:rPr>
          <w:rFonts w:ascii="Arial" w:eastAsia="Times New Roman" w:hAnsi="Arial" w:cs="Arial"/>
          <w:color w:val="FF0000"/>
          <w:sz w:val="20"/>
          <w:szCs w:val="20"/>
          <w:lang w:eastAsia="pt-BR"/>
        </w:rPr>
      </w:pPr>
    </w:p>
    <w:p w:rsidR="004D3C86" w:rsidRPr="00B70279" w:rsidRDefault="004D3C86" w:rsidP="004D3C86">
      <w:pPr>
        <w:spacing w:after="0" w:line="240" w:lineRule="auto"/>
        <w:jc w:val="both"/>
        <w:rPr>
          <w:rFonts w:ascii="Arial" w:eastAsia="Times New Roman" w:hAnsi="Arial" w:cs="Arial"/>
          <w:color w:val="FF0000"/>
          <w:sz w:val="20"/>
          <w:szCs w:val="20"/>
          <w:lang w:eastAsia="pt-BR"/>
        </w:rPr>
      </w:pPr>
      <w:r w:rsidRPr="00B70279">
        <w:rPr>
          <w:rFonts w:ascii="Arial" w:eastAsia="Times New Roman" w:hAnsi="Arial" w:cs="Arial"/>
          <w:b/>
          <w:color w:val="FF0000"/>
          <w:sz w:val="20"/>
          <w:szCs w:val="20"/>
          <w:lang w:eastAsia="pt-BR"/>
        </w:rPr>
        <w:t>9.2.</w:t>
      </w:r>
      <w:r w:rsidRPr="00B70279">
        <w:rPr>
          <w:rFonts w:ascii="Arial" w:eastAsia="Times New Roman" w:hAnsi="Arial" w:cs="Arial"/>
          <w:color w:val="FF0000"/>
          <w:sz w:val="20"/>
          <w:szCs w:val="20"/>
          <w:lang w:eastAsia="pt-BR"/>
        </w:rPr>
        <w:t xml:space="preserve"> A Contratante reserva-se no direito de, a seu critério, utilizar ou não a totalidade da reserva orçamentária prevista.</w:t>
      </w:r>
    </w:p>
    <w:p w:rsidR="004D3C86" w:rsidRPr="00B70279" w:rsidRDefault="004D3C86" w:rsidP="004D3C86">
      <w:pPr>
        <w:spacing w:after="0" w:line="240" w:lineRule="auto"/>
        <w:jc w:val="both"/>
        <w:rPr>
          <w:rFonts w:ascii="Arial" w:eastAsia="Times New Roman" w:hAnsi="Arial" w:cs="Arial"/>
          <w:color w:val="FF0000"/>
          <w:sz w:val="20"/>
          <w:szCs w:val="20"/>
          <w:lang w:eastAsia="pt-BR"/>
        </w:rPr>
      </w:pPr>
    </w:p>
    <w:p w:rsidR="004D3C86" w:rsidRPr="00B70279" w:rsidRDefault="004D3C86" w:rsidP="004D3C86">
      <w:pPr>
        <w:spacing w:after="0" w:line="240" w:lineRule="auto"/>
        <w:jc w:val="both"/>
        <w:rPr>
          <w:rFonts w:ascii="Arial" w:eastAsia="Times New Roman" w:hAnsi="Arial" w:cs="Arial"/>
          <w:color w:val="FF0000"/>
          <w:sz w:val="20"/>
          <w:szCs w:val="20"/>
          <w:lang w:eastAsia="pt-BR"/>
        </w:rPr>
      </w:pPr>
      <w:r w:rsidRPr="00B70279">
        <w:rPr>
          <w:rFonts w:ascii="Arial" w:eastAsia="Times New Roman" w:hAnsi="Arial" w:cs="Arial"/>
          <w:b/>
          <w:color w:val="FF0000"/>
          <w:sz w:val="20"/>
          <w:szCs w:val="20"/>
          <w:lang w:eastAsia="pt-BR"/>
        </w:rPr>
        <w:t>9.3.</w:t>
      </w:r>
      <w:r w:rsidRPr="00B70279">
        <w:rPr>
          <w:rFonts w:ascii="Arial" w:eastAsia="Times New Roman" w:hAnsi="Arial" w:cs="Arial"/>
          <w:color w:val="FF0000"/>
          <w:sz w:val="20"/>
          <w:szCs w:val="20"/>
          <w:lang w:eastAsia="pt-BR"/>
        </w:rPr>
        <w:t xml:space="preserve"> As despesas efetuadas no próximo exercício correrão à conta do respectivo orçamento, dentro da mesma programação financeira.</w:t>
      </w:r>
    </w:p>
    <w:p w:rsidR="004D3C86" w:rsidRPr="00B70279" w:rsidRDefault="004D3C86" w:rsidP="004D3C86">
      <w:pPr>
        <w:spacing w:after="0" w:line="240" w:lineRule="auto"/>
        <w:jc w:val="both"/>
        <w:rPr>
          <w:rFonts w:ascii="Arial" w:eastAsia="Times New Roman" w:hAnsi="Arial" w:cs="Arial"/>
          <w:sz w:val="20"/>
          <w:szCs w:val="20"/>
          <w:lang w:eastAsia="pt-BR"/>
        </w:rPr>
      </w:pPr>
    </w:p>
    <w:p w:rsidR="004D3C86" w:rsidRPr="00B70279" w:rsidRDefault="004D3C86" w:rsidP="004D3C86">
      <w:pPr>
        <w:spacing w:after="0" w:line="240" w:lineRule="auto"/>
        <w:jc w:val="both"/>
        <w:rPr>
          <w:rFonts w:ascii="Arial" w:eastAsia="Times New Roman" w:hAnsi="Arial" w:cs="Arial"/>
          <w:b/>
          <w:color w:val="FF0000"/>
          <w:sz w:val="20"/>
          <w:szCs w:val="20"/>
          <w:lang w:eastAsia="pt-BR"/>
        </w:rPr>
      </w:pPr>
      <w:r w:rsidRPr="00B70279">
        <w:rPr>
          <w:rFonts w:ascii="Arial" w:eastAsia="Times New Roman" w:hAnsi="Arial" w:cs="Arial"/>
          <w:b/>
          <w:color w:val="FF0000"/>
          <w:sz w:val="20"/>
          <w:szCs w:val="20"/>
          <w:highlight w:val="yellow"/>
          <w:lang w:eastAsia="pt-BR"/>
        </w:rPr>
        <w:t>OU</w:t>
      </w:r>
    </w:p>
    <w:p w:rsidR="004D3C86" w:rsidRPr="00B70279" w:rsidRDefault="004D3C86" w:rsidP="004D3C86">
      <w:pPr>
        <w:spacing w:after="0" w:line="240" w:lineRule="auto"/>
        <w:jc w:val="both"/>
        <w:rPr>
          <w:rFonts w:ascii="Arial" w:eastAsia="Times New Roman" w:hAnsi="Arial" w:cs="Arial"/>
          <w:sz w:val="20"/>
          <w:szCs w:val="20"/>
          <w:lang w:eastAsia="pt-BR"/>
        </w:rPr>
      </w:pPr>
    </w:p>
    <w:p w:rsidR="004D3C86" w:rsidRPr="00B70279" w:rsidRDefault="004D3C86" w:rsidP="004D3C86">
      <w:pPr>
        <w:spacing w:after="0" w:line="240" w:lineRule="auto"/>
        <w:jc w:val="both"/>
        <w:rPr>
          <w:rFonts w:ascii="Arial" w:eastAsia="Times New Roman" w:hAnsi="Arial" w:cs="Arial"/>
          <w:color w:val="000000" w:themeColor="text1"/>
          <w:sz w:val="20"/>
          <w:szCs w:val="20"/>
          <w:lang w:eastAsia="pt-BR"/>
        </w:rPr>
      </w:pPr>
      <w:r w:rsidRPr="00B70279">
        <w:rPr>
          <w:rFonts w:ascii="Arial" w:eastAsia="Times New Roman" w:hAnsi="Arial" w:cs="Arial"/>
          <w:b/>
          <w:color w:val="000000" w:themeColor="text1"/>
          <w:sz w:val="20"/>
          <w:szCs w:val="20"/>
          <w:highlight w:val="cyan"/>
          <w:lang w:eastAsia="pt-BR"/>
        </w:rPr>
        <w:t>9.1.</w:t>
      </w:r>
      <w:r w:rsidRPr="00B70279">
        <w:rPr>
          <w:rFonts w:ascii="Arial" w:eastAsia="Times New Roman" w:hAnsi="Arial" w:cs="Arial"/>
          <w:color w:val="000000" w:themeColor="text1"/>
          <w:sz w:val="20"/>
          <w:szCs w:val="20"/>
          <w:highlight w:val="cyan"/>
          <w:lang w:eastAsia="pt-BR"/>
        </w:rPr>
        <w:t xml:space="preserve"> Por se tratar de sistema de registro de preço a dotação orçamentária será informada na utilização da ata, conforme disposto no artigo 18 do Decreto Estadual nº 15.454, de 10 de junho de 2020.</w:t>
      </w:r>
    </w:p>
    <w:p w:rsidR="004D3C86" w:rsidRPr="00B70279" w:rsidRDefault="004D3C86" w:rsidP="004D3C86">
      <w:pPr>
        <w:spacing w:after="0" w:line="240" w:lineRule="auto"/>
        <w:jc w:val="both"/>
        <w:rPr>
          <w:rFonts w:ascii="Arial" w:eastAsia="Times New Roman" w:hAnsi="Arial" w:cs="Arial"/>
          <w:sz w:val="20"/>
          <w:szCs w:val="20"/>
          <w:lang w:eastAsia="pt-BR"/>
        </w:rPr>
      </w:pPr>
    </w:p>
    <w:p w:rsidR="004D3C86" w:rsidRPr="00B70279" w:rsidRDefault="004D3C86" w:rsidP="004D3C86">
      <w:pPr>
        <w:spacing w:after="0" w:line="240" w:lineRule="auto"/>
        <w:jc w:val="both"/>
        <w:rPr>
          <w:rFonts w:ascii="Arial" w:eastAsia="Times New Roman" w:hAnsi="Arial" w:cs="Arial"/>
          <w:sz w:val="20"/>
          <w:szCs w:val="20"/>
          <w:lang w:eastAsia="pt-BR"/>
        </w:rPr>
      </w:pPr>
    </w:p>
    <w:p w:rsidR="004D3C86" w:rsidRPr="00B70279" w:rsidRDefault="004D3C86" w:rsidP="004D3C86">
      <w:pPr>
        <w:spacing w:after="0" w:line="240" w:lineRule="auto"/>
        <w:jc w:val="both"/>
        <w:rPr>
          <w:rFonts w:ascii="Arial" w:eastAsia="Times New Roman" w:hAnsi="Arial" w:cs="Arial"/>
          <w:b/>
          <w:color w:val="FF0000"/>
          <w:sz w:val="20"/>
          <w:szCs w:val="20"/>
          <w:lang w:eastAsia="pt-BR"/>
        </w:rPr>
      </w:pPr>
      <w:r w:rsidRPr="00B70279">
        <w:rPr>
          <w:rFonts w:ascii="Arial" w:eastAsia="Times New Roman" w:hAnsi="Arial" w:cs="Arial"/>
          <w:b/>
          <w:color w:val="FF0000"/>
          <w:sz w:val="20"/>
          <w:szCs w:val="20"/>
          <w:lang w:eastAsia="pt-BR"/>
        </w:rPr>
        <w:t>10. INFORMAÇÕES COMPLEMENTARES</w:t>
      </w:r>
    </w:p>
    <w:p w:rsidR="004D3C86" w:rsidRPr="00B70279" w:rsidRDefault="004D3C86" w:rsidP="004D3C86">
      <w:pPr>
        <w:spacing w:after="0" w:line="240" w:lineRule="auto"/>
        <w:jc w:val="both"/>
        <w:rPr>
          <w:rFonts w:ascii="Arial" w:eastAsia="Times New Roman" w:hAnsi="Arial" w:cs="Arial"/>
          <w:sz w:val="20"/>
          <w:szCs w:val="20"/>
          <w:lang w:eastAsia="pt-BR"/>
        </w:rPr>
      </w:pPr>
    </w:p>
    <w:p w:rsidR="004D3C86" w:rsidRPr="00B70279" w:rsidRDefault="004D3C86" w:rsidP="004D3C86">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t>Orientações práticas:</w:t>
      </w:r>
    </w:p>
    <w:p w:rsidR="004D3C86" w:rsidRPr="00B70279" w:rsidRDefault="004D3C86" w:rsidP="004D3C86">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B70279">
        <w:rPr>
          <w:rFonts w:ascii="Arial" w:eastAsia="Times New Roman" w:hAnsi="Arial" w:cs="Arial"/>
          <w:sz w:val="20"/>
          <w:szCs w:val="20"/>
          <w:lang w:eastAsia="pt-BR"/>
        </w:rPr>
        <w:t>O item 10  poderá ser utilizado para a inclusão de outros critérios/obrigações específicos não abrangidos por esta minuta padrão.</w:t>
      </w:r>
    </w:p>
    <w:p w:rsidR="004D3C86" w:rsidRPr="00B70279" w:rsidRDefault="004D3C86" w:rsidP="004D3C86">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bCs/>
          <w:sz w:val="20"/>
          <w:szCs w:val="20"/>
          <w:lang w:eastAsia="pt-BR"/>
        </w:rPr>
      </w:pPr>
      <w:r w:rsidRPr="00B70279">
        <w:rPr>
          <w:rFonts w:ascii="Arial" w:eastAsia="Times New Roman" w:hAnsi="Arial" w:cs="Arial"/>
          <w:sz w:val="20"/>
          <w:szCs w:val="20"/>
          <w:lang w:eastAsia="pt-BR"/>
        </w:rPr>
        <w:t>Assim, c</w:t>
      </w:r>
      <w:r w:rsidRPr="00B70279">
        <w:rPr>
          <w:rFonts w:ascii="Arial" w:eastAsia="Times New Roman" w:hAnsi="Arial" w:cs="Arial"/>
          <w:bCs/>
          <w:sz w:val="20"/>
          <w:szCs w:val="20"/>
          <w:lang w:eastAsia="pt-BR"/>
        </w:rPr>
        <w:t>aso a equipe de planejamento, dentro de seus estudos preliminares, identifique a necessidade de incluir especificidades sobre esses temas que não se encontram descritas na minuta padrão de edital, deverão incluir subitens nas “informações complementares” (</w:t>
      </w:r>
      <w:proofErr w:type="spellStart"/>
      <w:r w:rsidRPr="00B70279">
        <w:rPr>
          <w:rFonts w:ascii="Arial" w:eastAsia="Times New Roman" w:hAnsi="Arial" w:cs="Arial"/>
          <w:bCs/>
          <w:sz w:val="20"/>
          <w:szCs w:val="20"/>
          <w:lang w:eastAsia="pt-BR"/>
        </w:rPr>
        <w:t>ex</w:t>
      </w:r>
      <w:proofErr w:type="spellEnd"/>
      <w:r w:rsidRPr="00B70279">
        <w:rPr>
          <w:rFonts w:ascii="Arial" w:eastAsia="Times New Roman" w:hAnsi="Arial" w:cs="Arial"/>
          <w:bCs/>
          <w:sz w:val="20"/>
          <w:szCs w:val="20"/>
          <w:lang w:eastAsia="pt-BR"/>
        </w:rPr>
        <w:t>: 10.1, 10.2, 10.3), submetendo à análise jurídica do órgão competente.</w:t>
      </w:r>
    </w:p>
    <w:p w:rsidR="004D3C86" w:rsidRPr="00B70279" w:rsidRDefault="004D3C86" w:rsidP="004D3C86">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bCs/>
          <w:sz w:val="20"/>
          <w:szCs w:val="20"/>
          <w:lang w:eastAsia="pt-BR"/>
        </w:rPr>
      </w:pPr>
      <w:r w:rsidRPr="00B70279">
        <w:rPr>
          <w:rFonts w:ascii="Arial" w:eastAsia="Times New Roman" w:hAnsi="Arial" w:cs="Arial"/>
          <w:bCs/>
          <w:sz w:val="20"/>
          <w:szCs w:val="20"/>
          <w:lang w:eastAsia="pt-BR"/>
        </w:rPr>
        <w:t xml:space="preserve">Em vermelho, constam alguns EXEMPLOS de temas que poderão suscitar exigências adicionais (documentos da proposta, habilitação, obrigações específicas, amostra, sustentabilidade, protótipo, garantia contratual, pagamento, reajuste, sanções, </w:t>
      </w:r>
      <w:proofErr w:type="spellStart"/>
      <w:r w:rsidRPr="00B70279">
        <w:rPr>
          <w:rFonts w:ascii="Arial" w:eastAsia="Times New Roman" w:hAnsi="Arial" w:cs="Arial"/>
          <w:bCs/>
          <w:sz w:val="20"/>
          <w:szCs w:val="20"/>
          <w:lang w:eastAsia="pt-BR"/>
        </w:rPr>
        <w:t>etc</w:t>
      </w:r>
      <w:proofErr w:type="spellEnd"/>
      <w:r w:rsidRPr="00B70279">
        <w:rPr>
          <w:rFonts w:ascii="Arial" w:eastAsia="Times New Roman" w:hAnsi="Arial" w:cs="Arial"/>
          <w:bCs/>
          <w:sz w:val="20"/>
          <w:szCs w:val="20"/>
          <w:lang w:eastAsia="pt-BR"/>
        </w:rPr>
        <w:t>), sem qualquer obrigatoriedade no seu preenchimento.</w:t>
      </w:r>
    </w:p>
    <w:p w:rsidR="004D3C86" w:rsidRPr="00B70279" w:rsidRDefault="004D3C86" w:rsidP="004D3C86">
      <w:pPr>
        <w:spacing w:after="0" w:line="240" w:lineRule="auto"/>
        <w:jc w:val="both"/>
        <w:rPr>
          <w:rFonts w:ascii="Arial" w:eastAsia="Times New Roman" w:hAnsi="Arial" w:cs="Arial"/>
          <w:sz w:val="20"/>
          <w:szCs w:val="20"/>
          <w:lang w:eastAsia="pt-BR"/>
        </w:rPr>
      </w:pPr>
    </w:p>
    <w:p w:rsidR="004D3C86" w:rsidRPr="00B70279" w:rsidRDefault="004D3C86" w:rsidP="004D3C86">
      <w:pPr>
        <w:spacing w:after="0" w:line="240" w:lineRule="auto"/>
        <w:jc w:val="both"/>
        <w:rPr>
          <w:rFonts w:ascii="Arial" w:eastAsia="Times New Roman" w:hAnsi="Arial" w:cs="Arial"/>
          <w:sz w:val="20"/>
          <w:szCs w:val="20"/>
          <w:lang w:eastAsia="pt-BR"/>
        </w:rPr>
      </w:pPr>
    </w:p>
    <w:p w:rsidR="004D3C86" w:rsidRPr="00B70279" w:rsidRDefault="004D3C86" w:rsidP="004D3C86">
      <w:pPr>
        <w:spacing w:after="0" w:line="240" w:lineRule="auto"/>
        <w:jc w:val="both"/>
        <w:rPr>
          <w:rFonts w:ascii="Arial" w:eastAsia="Times New Roman" w:hAnsi="Arial" w:cs="Arial"/>
          <w:b/>
          <w:color w:val="FF0000"/>
          <w:sz w:val="20"/>
          <w:szCs w:val="20"/>
          <w:lang w:eastAsia="pt-BR"/>
        </w:rPr>
      </w:pPr>
      <w:r w:rsidRPr="00B70279">
        <w:rPr>
          <w:rFonts w:ascii="Arial" w:eastAsia="Times New Roman" w:hAnsi="Arial" w:cs="Arial"/>
          <w:b/>
          <w:color w:val="FF0000"/>
          <w:sz w:val="20"/>
          <w:szCs w:val="20"/>
          <w:lang w:eastAsia="pt-BR"/>
        </w:rPr>
        <w:t>10.1 DOCUMENTOS DA PROPOSTA</w:t>
      </w:r>
    </w:p>
    <w:p w:rsidR="004D3C86" w:rsidRPr="00B70279" w:rsidRDefault="004D3C86" w:rsidP="004D3C86">
      <w:pPr>
        <w:spacing w:after="0" w:line="240" w:lineRule="auto"/>
        <w:jc w:val="both"/>
        <w:rPr>
          <w:rFonts w:ascii="Arial" w:eastAsia="Times New Roman" w:hAnsi="Arial" w:cs="Arial"/>
          <w:sz w:val="20"/>
          <w:szCs w:val="20"/>
          <w:lang w:eastAsia="pt-BR"/>
        </w:rPr>
      </w:pPr>
    </w:p>
    <w:p w:rsidR="004D3C86" w:rsidRPr="00B70279" w:rsidRDefault="004D3C86" w:rsidP="004D3C86">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t>Orientações práticas:</w:t>
      </w:r>
    </w:p>
    <w:p w:rsidR="004D3C86" w:rsidRPr="00B70279" w:rsidRDefault="004D3C86" w:rsidP="004D3C86">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bCs/>
          <w:sz w:val="20"/>
          <w:szCs w:val="20"/>
          <w:lang w:eastAsia="pt-BR"/>
        </w:rPr>
      </w:pPr>
      <w:r w:rsidRPr="00B70279">
        <w:rPr>
          <w:rFonts w:ascii="Arial" w:eastAsia="Times New Roman" w:hAnsi="Arial" w:cs="Arial"/>
          <w:bCs/>
          <w:sz w:val="20"/>
          <w:szCs w:val="20"/>
          <w:lang w:eastAsia="pt-BR"/>
        </w:rPr>
        <w:t xml:space="preserve">Nesse subitem devem ser incluídas as documentações a serem apresentadas na fase da </w:t>
      </w:r>
      <w:r w:rsidRPr="00B70279">
        <w:rPr>
          <w:rFonts w:ascii="Arial" w:eastAsia="Times New Roman" w:hAnsi="Arial" w:cs="Arial"/>
          <w:bCs/>
          <w:sz w:val="20"/>
          <w:szCs w:val="20"/>
          <w:u w:val="single"/>
          <w:lang w:eastAsia="pt-BR"/>
        </w:rPr>
        <w:t>proposta</w:t>
      </w:r>
      <w:r w:rsidRPr="00B70279">
        <w:rPr>
          <w:rFonts w:ascii="Arial" w:eastAsia="Times New Roman" w:hAnsi="Arial" w:cs="Arial"/>
          <w:bCs/>
          <w:sz w:val="20"/>
          <w:szCs w:val="20"/>
          <w:lang w:eastAsia="pt-BR"/>
        </w:rPr>
        <w:t xml:space="preserve">. </w:t>
      </w:r>
    </w:p>
    <w:p w:rsidR="004D3C86" w:rsidRPr="00B70279" w:rsidRDefault="004D3C86" w:rsidP="004D3C86">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B70279">
        <w:rPr>
          <w:rFonts w:ascii="Arial" w:eastAsia="Times New Roman" w:hAnsi="Arial" w:cs="Arial"/>
          <w:bCs/>
          <w:sz w:val="20"/>
          <w:szCs w:val="20"/>
          <w:lang w:eastAsia="pt-BR"/>
        </w:rPr>
        <w:t xml:space="preserve">Assim, caso a equipe de planejamento pretenda exigir outro(s) documento(s), além daqueles já listados na Minuta-Padrão do Edital, disponibilizada pelo site </w:t>
      </w:r>
      <w:hyperlink r:id="rId7" w:history="1">
        <w:r w:rsidRPr="00B70279">
          <w:rPr>
            <w:rFonts w:ascii="Arial" w:eastAsia="Times New Roman" w:hAnsi="Arial" w:cs="Arial"/>
            <w:bCs/>
            <w:color w:val="0563C1" w:themeColor="hyperlink"/>
            <w:sz w:val="20"/>
            <w:szCs w:val="20"/>
            <w:u w:val="single"/>
            <w:lang w:eastAsia="pt-BR"/>
          </w:rPr>
          <w:t>https://www.pge.ms.gov.br/minutas-padrao-pge-ms/</w:t>
        </w:r>
      </w:hyperlink>
      <w:r w:rsidRPr="00B70279">
        <w:rPr>
          <w:rFonts w:ascii="Arial" w:eastAsia="Times New Roman" w:hAnsi="Arial" w:cs="Arial"/>
          <w:bCs/>
          <w:sz w:val="20"/>
          <w:szCs w:val="20"/>
          <w:lang w:eastAsia="pt-BR"/>
        </w:rPr>
        <w:t>, deverá incluir neste tópico do TR e no item do edital que trata da proposta de preços, submetendo à análise do órgão jurídico, se for o caso.</w:t>
      </w:r>
    </w:p>
    <w:p w:rsidR="004D3C86" w:rsidRPr="00B70279" w:rsidRDefault="004D3C86" w:rsidP="004D3C86">
      <w:pPr>
        <w:spacing w:after="0" w:line="240" w:lineRule="auto"/>
        <w:jc w:val="both"/>
        <w:rPr>
          <w:rFonts w:ascii="Arial" w:eastAsia="Times New Roman" w:hAnsi="Arial" w:cs="Arial"/>
          <w:sz w:val="20"/>
          <w:szCs w:val="20"/>
          <w:lang w:eastAsia="pt-BR"/>
        </w:rPr>
      </w:pPr>
    </w:p>
    <w:p w:rsidR="004D3C86" w:rsidRPr="00B70279" w:rsidRDefault="004D3C86" w:rsidP="004D3C86">
      <w:pPr>
        <w:spacing w:after="0" w:line="240" w:lineRule="auto"/>
        <w:jc w:val="both"/>
        <w:rPr>
          <w:rFonts w:ascii="Arial" w:eastAsia="Times New Roman" w:hAnsi="Arial" w:cs="Arial"/>
          <w:sz w:val="20"/>
          <w:szCs w:val="20"/>
          <w:lang w:eastAsia="pt-BR"/>
        </w:rPr>
      </w:pPr>
    </w:p>
    <w:p w:rsidR="004D3C86" w:rsidRPr="00B70279" w:rsidRDefault="004D3C86" w:rsidP="004D3C86">
      <w:pPr>
        <w:spacing w:after="0" w:line="240" w:lineRule="auto"/>
        <w:jc w:val="both"/>
        <w:rPr>
          <w:rFonts w:ascii="Arial" w:eastAsia="Times New Roman" w:hAnsi="Arial" w:cs="Arial"/>
          <w:b/>
          <w:color w:val="FF0000"/>
          <w:sz w:val="20"/>
          <w:szCs w:val="20"/>
          <w:lang w:eastAsia="pt-BR"/>
        </w:rPr>
      </w:pPr>
      <w:r w:rsidRPr="00B70279">
        <w:rPr>
          <w:rFonts w:ascii="Arial" w:eastAsia="Times New Roman" w:hAnsi="Arial" w:cs="Arial"/>
          <w:b/>
          <w:color w:val="FF0000"/>
          <w:sz w:val="20"/>
          <w:szCs w:val="20"/>
          <w:lang w:eastAsia="pt-BR"/>
        </w:rPr>
        <w:t>10.2</w:t>
      </w:r>
      <w:r w:rsidRPr="00B70279">
        <w:rPr>
          <w:rFonts w:ascii="Arial" w:eastAsia="Times New Roman" w:hAnsi="Arial" w:cs="Arial"/>
          <w:color w:val="FF0000"/>
          <w:sz w:val="20"/>
          <w:szCs w:val="20"/>
          <w:lang w:eastAsia="pt-BR"/>
        </w:rPr>
        <w:t xml:space="preserve"> </w:t>
      </w:r>
      <w:r w:rsidRPr="00B70279">
        <w:rPr>
          <w:rFonts w:ascii="Arial" w:eastAsia="Times New Roman" w:hAnsi="Arial" w:cs="Arial"/>
          <w:b/>
          <w:color w:val="FF0000"/>
          <w:sz w:val="20"/>
          <w:szCs w:val="20"/>
          <w:lang w:eastAsia="pt-BR"/>
        </w:rPr>
        <w:t>HABILITAÇÃO JURÍDICA, QUALIFICAÇÃO TÉCNICA E ECONÔMICO-FINANCEIRA</w:t>
      </w:r>
    </w:p>
    <w:p w:rsidR="004D3C86" w:rsidRPr="00B70279" w:rsidRDefault="004D3C86" w:rsidP="004D3C86">
      <w:pPr>
        <w:spacing w:after="0" w:line="240" w:lineRule="auto"/>
        <w:jc w:val="both"/>
        <w:rPr>
          <w:rFonts w:ascii="Arial" w:eastAsia="Times New Roman" w:hAnsi="Arial" w:cs="Arial"/>
          <w:sz w:val="20"/>
          <w:szCs w:val="20"/>
          <w:lang w:eastAsia="pt-BR"/>
        </w:rPr>
      </w:pPr>
    </w:p>
    <w:p w:rsidR="004D3C86" w:rsidRDefault="004D3C86" w:rsidP="004D3C86">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b/>
          <w:sz w:val="20"/>
          <w:szCs w:val="20"/>
          <w:lang w:eastAsia="pt-BR"/>
        </w:rPr>
      </w:pPr>
      <w:r w:rsidRPr="00B70279">
        <w:rPr>
          <w:rFonts w:ascii="Arial" w:eastAsia="Times New Roman" w:hAnsi="Arial" w:cs="Arial"/>
          <w:b/>
          <w:sz w:val="20"/>
          <w:szCs w:val="20"/>
          <w:lang w:eastAsia="pt-BR"/>
        </w:rPr>
        <w:t>Orientações práticas:</w:t>
      </w:r>
    </w:p>
    <w:p w:rsidR="004D3C86" w:rsidRPr="00B70279" w:rsidRDefault="004D3C86" w:rsidP="004D3C86">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sz w:val="20"/>
          <w:szCs w:val="20"/>
          <w:lang w:eastAsia="pt-BR"/>
        </w:rPr>
      </w:pPr>
    </w:p>
    <w:p w:rsidR="004D3C86" w:rsidRPr="00B70279" w:rsidRDefault="004D3C86" w:rsidP="004D3C86">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bCs/>
          <w:sz w:val="20"/>
          <w:szCs w:val="20"/>
          <w:lang w:eastAsia="pt-BR"/>
        </w:rPr>
      </w:pPr>
      <w:r w:rsidRPr="00B70279">
        <w:rPr>
          <w:rFonts w:ascii="Arial" w:eastAsia="Times New Roman" w:hAnsi="Arial" w:cs="Arial"/>
          <w:bCs/>
          <w:sz w:val="20"/>
          <w:szCs w:val="20"/>
          <w:lang w:eastAsia="pt-BR"/>
        </w:rPr>
        <w:t xml:space="preserve">As condições </w:t>
      </w:r>
      <w:r w:rsidRPr="00B70279">
        <w:rPr>
          <w:rFonts w:ascii="Arial" w:eastAsia="Times New Roman" w:hAnsi="Arial" w:cs="Arial"/>
          <w:bCs/>
          <w:sz w:val="20"/>
          <w:szCs w:val="20"/>
          <w:u w:val="single"/>
          <w:lang w:eastAsia="pt-BR"/>
        </w:rPr>
        <w:t>gerais</w:t>
      </w:r>
      <w:r w:rsidRPr="00B70279">
        <w:rPr>
          <w:rFonts w:ascii="Arial" w:eastAsia="Times New Roman" w:hAnsi="Arial" w:cs="Arial"/>
          <w:bCs/>
          <w:sz w:val="20"/>
          <w:szCs w:val="20"/>
          <w:lang w:eastAsia="pt-BR"/>
        </w:rPr>
        <w:t xml:space="preserve"> da Habilitação Jurídica, Fiscal e Trabalhista já estão inseridas na Minuta-Padrão do Edital, disponibilizada pelo site </w:t>
      </w:r>
      <w:hyperlink r:id="rId8" w:history="1">
        <w:r w:rsidRPr="00B70279">
          <w:rPr>
            <w:rFonts w:ascii="Arial" w:eastAsia="Times New Roman" w:hAnsi="Arial" w:cs="Arial"/>
            <w:bCs/>
            <w:color w:val="0563C1" w:themeColor="hyperlink"/>
            <w:sz w:val="20"/>
            <w:szCs w:val="20"/>
            <w:u w:val="single"/>
            <w:lang w:eastAsia="pt-BR"/>
          </w:rPr>
          <w:t>https://www.pge.ms.gov.br/minutas-padrao-pge-ms/</w:t>
        </w:r>
      </w:hyperlink>
      <w:r w:rsidRPr="00B70279">
        <w:rPr>
          <w:rFonts w:ascii="Arial" w:eastAsia="Times New Roman" w:hAnsi="Arial" w:cs="Arial"/>
          <w:bCs/>
          <w:sz w:val="20"/>
          <w:szCs w:val="20"/>
          <w:lang w:eastAsia="pt-BR"/>
        </w:rPr>
        <w:t>.</w:t>
      </w:r>
    </w:p>
    <w:p w:rsidR="004D3C86" w:rsidRPr="00B70279" w:rsidRDefault="004D3C86" w:rsidP="004D3C86">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bCs/>
          <w:sz w:val="20"/>
          <w:szCs w:val="20"/>
          <w:lang w:eastAsia="pt-BR"/>
        </w:rPr>
      </w:pPr>
      <w:r w:rsidRPr="00B70279">
        <w:rPr>
          <w:rFonts w:ascii="Arial" w:eastAsia="Times New Roman" w:hAnsi="Arial" w:cs="Arial"/>
          <w:bCs/>
          <w:sz w:val="20"/>
          <w:szCs w:val="20"/>
          <w:lang w:eastAsia="pt-BR"/>
        </w:rPr>
        <w:t xml:space="preserve">Contudo, </w:t>
      </w:r>
      <w:r w:rsidRPr="00B70279">
        <w:rPr>
          <w:rFonts w:ascii="Arial" w:eastAsia="Times New Roman" w:hAnsi="Arial" w:cs="Arial"/>
          <w:color w:val="000000"/>
          <w:sz w:val="20"/>
          <w:szCs w:val="24"/>
          <w:lang w:eastAsia="pt-BR"/>
        </w:rPr>
        <w:t>é permitida a inclusão de outras condições que a equipe de planejamento julgar pertinente, além daquelas definidas na minuta padrão. Nesta hipótese, deve haver demonstração da pertinência, expressamente indicada mediante citação da norma de regência e dispositivos aplicáveis.</w:t>
      </w:r>
    </w:p>
    <w:p w:rsidR="004D3C86" w:rsidRDefault="004D3C86" w:rsidP="004D3C86">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bCs/>
          <w:sz w:val="20"/>
          <w:szCs w:val="20"/>
          <w:lang w:eastAsia="pt-BR"/>
        </w:rPr>
      </w:pPr>
      <w:r w:rsidRPr="00B70279">
        <w:rPr>
          <w:rFonts w:ascii="Arial" w:eastAsia="Times New Roman" w:hAnsi="Arial" w:cs="Arial"/>
          <w:bCs/>
          <w:sz w:val="20"/>
          <w:szCs w:val="20"/>
          <w:lang w:eastAsia="pt-BR"/>
        </w:rPr>
        <w:t>Assim, se for o caso de exigir-se condições de habilitação além daquelas prevista na minuta-padrão, estas devem ser inseridas neste tópico do TR e no item do edital que trata da habilitação</w:t>
      </w:r>
      <w:r w:rsidRPr="00B70279">
        <w:rPr>
          <w:rFonts w:ascii="Arial" w:eastAsia="Times New Roman" w:hAnsi="Arial" w:cs="Arial"/>
          <w:bCs/>
          <w:color w:val="FF0000"/>
          <w:sz w:val="20"/>
          <w:szCs w:val="20"/>
          <w:lang w:eastAsia="pt-BR"/>
        </w:rPr>
        <w:t>,</w:t>
      </w:r>
      <w:r w:rsidRPr="00B70279">
        <w:rPr>
          <w:rFonts w:ascii="Arial" w:eastAsia="Times New Roman" w:hAnsi="Arial" w:cs="Arial"/>
          <w:bCs/>
          <w:sz w:val="20"/>
          <w:szCs w:val="20"/>
          <w:lang w:eastAsia="pt-BR"/>
        </w:rPr>
        <w:t xml:space="preserve"> seguindo abaixo algumas orientações para nortear a sua correta inclusão no certame:</w:t>
      </w:r>
    </w:p>
    <w:p w:rsidR="004D3C86" w:rsidRPr="00B70279" w:rsidRDefault="004D3C86" w:rsidP="004D3C86">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bCs/>
          <w:sz w:val="20"/>
          <w:szCs w:val="20"/>
          <w:lang w:eastAsia="pt-BR"/>
        </w:rPr>
      </w:pPr>
    </w:p>
    <w:p w:rsidR="004D3C86" w:rsidRPr="00B70279" w:rsidRDefault="004D3C86" w:rsidP="004D3C86">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b/>
          <w:bCs/>
          <w:sz w:val="20"/>
          <w:szCs w:val="20"/>
          <w:lang w:eastAsia="pt-BR"/>
        </w:rPr>
      </w:pPr>
      <w:r w:rsidRPr="00B70279">
        <w:rPr>
          <w:rFonts w:ascii="Arial" w:eastAsia="Times New Roman" w:hAnsi="Arial" w:cs="Arial"/>
          <w:b/>
          <w:bCs/>
          <w:sz w:val="20"/>
          <w:szCs w:val="20"/>
          <w:lang w:eastAsia="pt-BR"/>
        </w:rPr>
        <w:lastRenderedPageBreak/>
        <w:t xml:space="preserve">Atestado de Capacidade Técnica: </w:t>
      </w:r>
      <w:r w:rsidRPr="00B70279">
        <w:rPr>
          <w:rFonts w:ascii="Arial" w:eastAsia="Times New Roman" w:hAnsi="Arial" w:cs="Arial"/>
          <w:bCs/>
          <w:sz w:val="20"/>
          <w:szCs w:val="20"/>
          <w:lang w:eastAsia="pt-BR"/>
        </w:rPr>
        <w:t xml:space="preserve">é possível a exigência de atestado de capacidade técnico-operacional para fins de comprovação de que o licitante executou objeto similar ao licitado e possui capacidade de fornecimento para tanto, desde que </w:t>
      </w:r>
      <w:r w:rsidRPr="00B70279">
        <w:rPr>
          <w:rFonts w:ascii="Arial" w:eastAsia="Times New Roman" w:hAnsi="Arial" w:cs="Arial"/>
          <w:bCs/>
          <w:sz w:val="20"/>
          <w:szCs w:val="20"/>
          <w:u w:val="single"/>
          <w:lang w:eastAsia="pt-BR"/>
        </w:rPr>
        <w:t>apresente justificativa da indispensabilidade dessa comprovação</w:t>
      </w:r>
      <w:r w:rsidRPr="00B70279">
        <w:rPr>
          <w:rFonts w:ascii="Arial" w:eastAsia="Times New Roman" w:hAnsi="Arial" w:cs="Arial"/>
          <w:bCs/>
          <w:sz w:val="20"/>
          <w:szCs w:val="20"/>
          <w:lang w:eastAsia="pt-BR"/>
        </w:rPr>
        <w:t xml:space="preserve"> para garantir a execução do contrato e sua compatibilidade com o objeto delineado no certame. Caso contrário, constatando-se que a exigência do atestado é prescindível para assegurar o cumprimento da obrigação (art. 37, XXI, da CF/88), este deve ser dispensado em abono da garantia da manutenção/ampliação da competitividade do certame.</w:t>
      </w:r>
    </w:p>
    <w:p w:rsidR="004D3C86" w:rsidRDefault="004D3C86" w:rsidP="004D3C86">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bCs/>
          <w:sz w:val="20"/>
          <w:szCs w:val="20"/>
          <w:lang w:eastAsia="pt-BR"/>
        </w:rPr>
      </w:pPr>
      <w:r w:rsidRPr="00B70279">
        <w:rPr>
          <w:rFonts w:ascii="Arial" w:eastAsia="Times New Roman" w:hAnsi="Arial" w:cs="Arial"/>
          <w:bCs/>
          <w:sz w:val="20"/>
          <w:szCs w:val="20"/>
          <w:lang w:eastAsia="pt-BR"/>
        </w:rPr>
        <w:t>Caso a equipe de planejamento opte pela exigência de atestado de capacidade técnica, o que não dispensa a necessidade de justificativa, deve observar que o TCU admite a exigência deste atestado até o limite de 50% do quantitativo do objeto licitado (Ac. 2.696/2019 – 1ª Câmara).</w:t>
      </w:r>
    </w:p>
    <w:p w:rsidR="004D3C86" w:rsidRPr="00B70279" w:rsidRDefault="004D3C86" w:rsidP="004D3C86">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b/>
          <w:bCs/>
          <w:sz w:val="20"/>
          <w:szCs w:val="20"/>
          <w:lang w:eastAsia="pt-BR"/>
        </w:rPr>
      </w:pPr>
    </w:p>
    <w:p w:rsidR="004D3C86" w:rsidRPr="00B70279" w:rsidRDefault="004D3C86" w:rsidP="004D3C86">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B70279">
        <w:rPr>
          <w:rFonts w:ascii="Arial" w:eastAsia="Times New Roman" w:hAnsi="Arial" w:cs="Arial"/>
          <w:b/>
          <w:color w:val="000000"/>
          <w:sz w:val="20"/>
          <w:szCs w:val="24"/>
          <w:lang w:eastAsia="pt-BR"/>
        </w:rPr>
        <w:t xml:space="preserve">Registro de preço e requisitos de habilitação: </w:t>
      </w:r>
      <w:r w:rsidRPr="00B70279">
        <w:rPr>
          <w:rFonts w:ascii="Arial" w:eastAsia="Times New Roman" w:hAnsi="Arial" w:cs="Arial"/>
          <w:color w:val="000000"/>
          <w:sz w:val="20"/>
          <w:szCs w:val="24"/>
          <w:lang w:eastAsia="pt-BR"/>
        </w:rPr>
        <w:t xml:space="preserve">Nos termos do art. 20, IV c/c §4º do Decreto Estadual nº 15.454/2020, no caso de registro de preços a estimativa de quantidades a serem adquiridas por órgãos </w:t>
      </w:r>
      <w:r w:rsidRPr="00B70279">
        <w:rPr>
          <w:rFonts w:ascii="Arial" w:eastAsia="Times New Roman" w:hAnsi="Arial" w:cs="Arial"/>
          <w:color w:val="000000"/>
          <w:sz w:val="20"/>
          <w:szCs w:val="24"/>
          <w:u w:val="single"/>
          <w:lang w:eastAsia="pt-BR"/>
        </w:rPr>
        <w:t>não participantes</w:t>
      </w:r>
      <w:r w:rsidRPr="00B70279">
        <w:rPr>
          <w:rFonts w:ascii="Arial" w:eastAsia="Times New Roman" w:hAnsi="Arial" w:cs="Arial"/>
          <w:color w:val="000000"/>
          <w:sz w:val="20"/>
          <w:szCs w:val="24"/>
          <w:lang w:eastAsia="pt-BR"/>
        </w:rPr>
        <w:t xml:space="preserve"> não será considerada para fins de qualificação técnica e qualificação econômico-financeira na habilitação do licitante.</w:t>
      </w:r>
    </w:p>
    <w:p w:rsidR="004D3C86" w:rsidRPr="00B70279" w:rsidRDefault="004D3C86" w:rsidP="004D3C86">
      <w:pPr>
        <w:spacing w:after="0" w:line="240" w:lineRule="auto"/>
        <w:jc w:val="both"/>
        <w:rPr>
          <w:rFonts w:ascii="Arial" w:eastAsia="Times New Roman" w:hAnsi="Arial" w:cs="Arial"/>
          <w:sz w:val="20"/>
          <w:szCs w:val="20"/>
          <w:lang w:eastAsia="pt-BR"/>
        </w:rPr>
      </w:pPr>
    </w:p>
    <w:p w:rsidR="004D3C86" w:rsidRDefault="004D3C86" w:rsidP="004D3C86">
      <w:pPr>
        <w:widowControl w:val="0"/>
        <w:tabs>
          <w:tab w:val="left" w:pos="567"/>
        </w:tabs>
        <w:suppressAutoHyphens/>
        <w:spacing w:after="0" w:line="240" w:lineRule="auto"/>
        <w:jc w:val="both"/>
        <w:rPr>
          <w:rFonts w:ascii="Arial" w:eastAsia="Times New Roman" w:hAnsi="Arial" w:cs="Arial"/>
          <w:color w:val="FF0000"/>
          <w:sz w:val="20"/>
          <w:szCs w:val="20"/>
          <w:lang w:eastAsia="ar-SA"/>
        </w:rPr>
      </w:pPr>
      <w:r w:rsidRPr="00B70279">
        <w:rPr>
          <w:rFonts w:ascii="Arial" w:eastAsia="Times New Roman" w:hAnsi="Arial" w:cs="Arial"/>
          <w:b/>
          <w:color w:val="FF0000"/>
          <w:sz w:val="20"/>
          <w:szCs w:val="20"/>
          <w:lang w:eastAsia="ar-SA"/>
        </w:rPr>
        <w:t xml:space="preserve">10.2.1. </w:t>
      </w:r>
      <w:r w:rsidRPr="00B70279">
        <w:rPr>
          <w:rFonts w:ascii="Arial" w:eastAsia="Times New Roman" w:hAnsi="Arial" w:cs="Arial"/>
          <w:color w:val="FF0000"/>
          <w:sz w:val="20"/>
          <w:szCs w:val="20"/>
          <w:lang w:eastAsia="ar-SA"/>
        </w:rPr>
        <w:t>Atestado (s) de Capacidade Técnica da licitante, emitido (s) por entidade da Administração Federal, Estadual ou Municipal, direta ou indireta e/ou empresa privada que comprove, de maneira satisfatória, a aptidão para desempenho de atividades pertinentes ao objeto a ser licitado.</w:t>
      </w:r>
    </w:p>
    <w:p w:rsidR="004D3C86" w:rsidRDefault="004D3C86" w:rsidP="004D3C86">
      <w:pPr>
        <w:widowControl w:val="0"/>
        <w:tabs>
          <w:tab w:val="left" w:pos="567"/>
        </w:tabs>
        <w:suppressAutoHyphens/>
        <w:spacing w:after="0" w:line="240" w:lineRule="auto"/>
        <w:jc w:val="both"/>
        <w:rPr>
          <w:rFonts w:ascii="Arial" w:eastAsia="Times New Roman" w:hAnsi="Arial" w:cs="Arial"/>
          <w:color w:val="FF0000"/>
          <w:sz w:val="20"/>
          <w:szCs w:val="20"/>
          <w:lang w:eastAsia="ar-SA"/>
        </w:rPr>
      </w:pPr>
    </w:p>
    <w:p w:rsidR="004D3C86" w:rsidRDefault="004D3C86" w:rsidP="004D3C86">
      <w:pPr>
        <w:widowControl w:val="0"/>
        <w:tabs>
          <w:tab w:val="left" w:pos="567"/>
        </w:tabs>
        <w:suppressAutoHyphens/>
        <w:spacing w:after="0" w:line="240" w:lineRule="auto"/>
        <w:jc w:val="both"/>
        <w:rPr>
          <w:rFonts w:ascii="Arial" w:eastAsia="Times New Roman" w:hAnsi="Arial" w:cs="Arial"/>
          <w:color w:val="FF0000"/>
          <w:sz w:val="20"/>
          <w:szCs w:val="20"/>
          <w:lang w:eastAsia="ar-SA"/>
        </w:rPr>
      </w:pPr>
      <w:r w:rsidRPr="3B83ED51">
        <w:rPr>
          <w:rFonts w:ascii="Arial" w:eastAsia="Times New Roman" w:hAnsi="Arial" w:cs="Arial"/>
          <w:b/>
          <w:bCs/>
          <w:color w:val="FF0000"/>
          <w:sz w:val="20"/>
          <w:szCs w:val="20"/>
          <w:lang w:eastAsia="ar-SA"/>
        </w:rPr>
        <w:t xml:space="preserve">10.2.2. </w:t>
      </w:r>
      <w:r w:rsidRPr="3B83ED51">
        <w:rPr>
          <w:rFonts w:ascii="Arial" w:eastAsia="Times New Roman" w:hAnsi="Arial" w:cs="Arial"/>
          <w:color w:val="FF0000"/>
          <w:sz w:val="20"/>
          <w:szCs w:val="20"/>
          <w:lang w:eastAsia="ar-SA"/>
        </w:rPr>
        <w:t xml:space="preserve">Para os fins da exigência de regularidade fiscal de que trata o subitem 8.5.4.4. do Edital, </w:t>
      </w:r>
      <w:r w:rsidRPr="3B83ED51">
        <w:rPr>
          <w:rFonts w:ascii="Arial" w:eastAsia="Times New Roman" w:hAnsi="Arial" w:cs="Arial"/>
          <w:b/>
          <w:bCs/>
          <w:color w:val="FF0000"/>
          <w:sz w:val="20"/>
          <w:szCs w:val="20"/>
          <w:u w:val="single"/>
          <w:lang w:eastAsia="ar-SA"/>
        </w:rPr>
        <w:t>além das alíneas “a” e “b” daquele dispositivo</w:t>
      </w:r>
      <w:r w:rsidRPr="3B83ED51">
        <w:rPr>
          <w:rFonts w:ascii="Arial" w:eastAsia="Times New Roman" w:hAnsi="Arial" w:cs="Arial"/>
          <w:color w:val="FF0000"/>
          <w:sz w:val="20"/>
          <w:szCs w:val="20"/>
          <w:lang w:eastAsia="ar-SA"/>
        </w:rPr>
        <w:t xml:space="preserve">, será </w:t>
      </w:r>
      <w:r w:rsidRPr="3B83ED51">
        <w:rPr>
          <w:rFonts w:ascii="Arial" w:eastAsia="Times New Roman" w:hAnsi="Arial" w:cs="Arial"/>
          <w:b/>
          <w:bCs/>
          <w:color w:val="FF0000"/>
          <w:sz w:val="20"/>
          <w:szCs w:val="20"/>
          <w:u w:val="single"/>
          <w:lang w:eastAsia="ar-SA"/>
        </w:rPr>
        <w:t>exigido também</w:t>
      </w:r>
      <w:r w:rsidRPr="3B83ED51">
        <w:rPr>
          <w:rFonts w:ascii="Arial" w:eastAsia="Times New Roman" w:hAnsi="Arial" w:cs="Arial"/>
          <w:color w:val="FF0000"/>
          <w:sz w:val="20"/>
          <w:szCs w:val="20"/>
          <w:lang w:eastAsia="ar-SA"/>
        </w:rPr>
        <w:t>:</w:t>
      </w:r>
    </w:p>
    <w:p w:rsidR="004D3C86" w:rsidRDefault="004D3C86" w:rsidP="004D3C86">
      <w:pPr>
        <w:widowControl w:val="0"/>
        <w:tabs>
          <w:tab w:val="left" w:pos="567"/>
        </w:tabs>
        <w:suppressAutoHyphens/>
        <w:spacing w:after="0" w:line="240" w:lineRule="auto"/>
        <w:jc w:val="both"/>
        <w:rPr>
          <w:rFonts w:ascii="Arial" w:eastAsia="Times New Roman" w:hAnsi="Arial" w:cs="Arial"/>
          <w:color w:val="FF0000"/>
          <w:sz w:val="20"/>
          <w:szCs w:val="20"/>
          <w:lang w:eastAsia="ar-SA"/>
        </w:rPr>
      </w:pPr>
    </w:p>
    <w:p w:rsidR="004D3C86" w:rsidRDefault="004D3C86" w:rsidP="004D3C86">
      <w:pPr>
        <w:pStyle w:val="Corpodetexto31"/>
        <w:widowControl w:val="0"/>
        <w:rPr>
          <w:rFonts w:ascii="Arial" w:hAnsi="Arial" w:cs="Arial"/>
          <w:color w:val="FF0000"/>
          <w:sz w:val="20"/>
        </w:rPr>
      </w:pPr>
      <w:r>
        <w:rPr>
          <w:rFonts w:ascii="Arial" w:hAnsi="Arial" w:cs="Arial"/>
          <w:color w:val="FF0000"/>
          <w:sz w:val="20"/>
        </w:rPr>
        <w:t>I - c</w:t>
      </w:r>
      <w:r w:rsidRPr="00C4044C">
        <w:rPr>
          <w:rFonts w:ascii="Arial" w:hAnsi="Arial" w:cs="Arial"/>
          <w:color w:val="FF0000"/>
          <w:sz w:val="20"/>
        </w:rPr>
        <w:t>ertidão emitida pela Fazenda Estadual da sede ou domicílio do licitante que comprove a regularidade de débitos tributários referentes ao Imposto sobre Operações relativas à Circulação de Mercadorias e sobre Prestações de Serviços de Transporte Interestadual, Intermunicipal e de Comunicação - ICMS;</w:t>
      </w:r>
    </w:p>
    <w:p w:rsidR="004D3C86" w:rsidRDefault="004D3C86" w:rsidP="004D3C86">
      <w:pPr>
        <w:pStyle w:val="Corpodetexto31"/>
        <w:widowControl w:val="0"/>
        <w:rPr>
          <w:rFonts w:ascii="Arial" w:hAnsi="Arial" w:cs="Arial"/>
          <w:color w:val="FF0000"/>
          <w:sz w:val="20"/>
        </w:rPr>
      </w:pPr>
    </w:p>
    <w:p w:rsidR="004D3C86" w:rsidRDefault="004D3C86" w:rsidP="004D3C86">
      <w:pPr>
        <w:pStyle w:val="Corpodetexto31"/>
        <w:widowControl w:val="0"/>
        <w:rPr>
          <w:rFonts w:ascii="Arial" w:hAnsi="Arial" w:cs="Arial"/>
          <w:color w:val="FF0000"/>
          <w:sz w:val="20"/>
        </w:rPr>
      </w:pPr>
      <w:r w:rsidRPr="3B83ED51">
        <w:rPr>
          <w:rFonts w:ascii="Arial" w:hAnsi="Arial" w:cs="Arial"/>
          <w:color w:val="FF0000"/>
          <w:sz w:val="20"/>
        </w:rPr>
        <w:t>(E/OU)</w:t>
      </w:r>
    </w:p>
    <w:p w:rsidR="004D3C86" w:rsidRDefault="004D3C86" w:rsidP="004D3C86">
      <w:pPr>
        <w:pStyle w:val="Corpodetexto31"/>
        <w:widowControl w:val="0"/>
        <w:rPr>
          <w:rFonts w:ascii="Arial" w:hAnsi="Arial" w:cs="Arial"/>
          <w:color w:val="FF0000"/>
          <w:sz w:val="20"/>
        </w:rPr>
      </w:pPr>
    </w:p>
    <w:p w:rsidR="004D3C86" w:rsidRDefault="004D3C86" w:rsidP="004D3C86">
      <w:pPr>
        <w:pStyle w:val="Corpodetexto31"/>
        <w:widowControl w:val="0"/>
        <w:rPr>
          <w:rFonts w:ascii="Arial" w:hAnsi="Arial" w:cs="Arial"/>
          <w:color w:val="FF0000"/>
          <w:sz w:val="20"/>
        </w:rPr>
      </w:pPr>
      <w:r w:rsidRPr="3B83ED51">
        <w:rPr>
          <w:rFonts w:ascii="Arial" w:hAnsi="Arial" w:cs="Arial"/>
          <w:color w:val="FF0000"/>
          <w:sz w:val="20"/>
        </w:rPr>
        <w:t>II - certidão emitida pela Fazenda Municipal da sede ou domicílio do licitante que comprove a regularidade de débitos tributários referentes ao Imposto sobre Serviços de Qualquer Natureza – ISSQN;</w:t>
      </w:r>
    </w:p>
    <w:p w:rsidR="004D3C86" w:rsidRDefault="004D3C86" w:rsidP="004D3C86">
      <w:pPr>
        <w:pStyle w:val="Corpodetexto31"/>
        <w:widowControl w:val="0"/>
        <w:rPr>
          <w:rFonts w:ascii="Arial" w:hAnsi="Arial" w:cs="Arial"/>
          <w:color w:val="FF0000"/>
          <w:sz w:val="20"/>
        </w:rPr>
      </w:pPr>
    </w:p>
    <w:p w:rsidR="004D3C86" w:rsidRPr="00B70279" w:rsidRDefault="004D3C86" w:rsidP="004D3C86">
      <w:pPr>
        <w:spacing w:after="0" w:line="240" w:lineRule="auto"/>
        <w:jc w:val="both"/>
        <w:rPr>
          <w:rFonts w:ascii="Arial" w:eastAsia="Times New Roman" w:hAnsi="Arial" w:cs="Arial"/>
          <w:sz w:val="20"/>
          <w:szCs w:val="20"/>
          <w:lang w:eastAsia="pt-BR"/>
        </w:rPr>
      </w:pPr>
    </w:p>
    <w:p w:rsidR="004D3C86" w:rsidRPr="00B70279" w:rsidRDefault="004D3C86" w:rsidP="004D3C86">
      <w:pPr>
        <w:pBdr>
          <w:top w:val="single" w:sz="4" w:space="1" w:color="auto"/>
          <w:left w:val="single" w:sz="4" w:space="4" w:color="auto"/>
          <w:bottom w:val="single" w:sz="4" w:space="1" w:color="auto"/>
          <w:right w:val="single" w:sz="4" w:space="1" w:color="auto"/>
        </w:pBdr>
        <w:shd w:val="clear" w:color="auto" w:fill="FFFF00"/>
        <w:spacing w:after="0" w:line="240" w:lineRule="auto"/>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t>Orientações práticas:</w:t>
      </w:r>
    </w:p>
    <w:p w:rsidR="004D3C86" w:rsidRDefault="004D3C86" w:rsidP="004D3C86">
      <w:pPr>
        <w:pBdr>
          <w:top w:val="single" w:sz="4" w:space="1" w:color="auto"/>
          <w:left w:val="single" w:sz="4" w:space="4" w:color="auto"/>
          <w:bottom w:val="single" w:sz="4" w:space="1" w:color="auto"/>
          <w:right w:val="single" w:sz="4" w:space="1" w:color="auto"/>
        </w:pBdr>
        <w:shd w:val="clear" w:color="auto" w:fill="FFFF00"/>
        <w:spacing w:after="0" w:line="240" w:lineRule="auto"/>
        <w:jc w:val="both"/>
        <w:rPr>
          <w:rFonts w:ascii="Arial" w:eastAsia="Times New Roman" w:hAnsi="Arial" w:cs="Arial"/>
          <w:bCs/>
          <w:sz w:val="20"/>
          <w:szCs w:val="20"/>
          <w:lang w:eastAsia="pt-BR"/>
        </w:rPr>
      </w:pPr>
    </w:p>
    <w:p w:rsidR="004D3C86" w:rsidRPr="0089104E" w:rsidRDefault="004D3C86" w:rsidP="004D3C86">
      <w:pPr>
        <w:pBdr>
          <w:top w:val="single" w:sz="4" w:space="1" w:color="auto"/>
          <w:left w:val="single" w:sz="4" w:space="4" w:color="auto"/>
          <w:bottom w:val="single" w:sz="4" w:space="1" w:color="auto"/>
          <w:right w:val="single" w:sz="4" w:space="1" w:color="auto"/>
        </w:pBdr>
        <w:shd w:val="clear" w:color="auto" w:fill="FFFF00"/>
        <w:spacing w:after="0" w:line="240" w:lineRule="auto"/>
        <w:jc w:val="both"/>
        <w:rPr>
          <w:rFonts w:ascii="Arial" w:eastAsia="Times New Roman" w:hAnsi="Arial" w:cs="Arial"/>
          <w:sz w:val="20"/>
          <w:szCs w:val="20"/>
          <w:lang w:eastAsia="pt-BR"/>
        </w:rPr>
      </w:pPr>
      <w:r w:rsidRPr="3B83ED51">
        <w:rPr>
          <w:rFonts w:ascii="Arial" w:eastAsia="Times New Roman" w:hAnsi="Arial" w:cs="Arial"/>
          <w:sz w:val="20"/>
          <w:szCs w:val="20"/>
          <w:lang w:eastAsia="pt-BR"/>
        </w:rPr>
        <w:t xml:space="preserve">Conforme esclarecido na minuta de edital, em relação a comprovação da regularidade fiscal </w:t>
      </w:r>
      <w:r w:rsidRPr="3B83ED51">
        <w:rPr>
          <w:rFonts w:ascii="Arial" w:eastAsia="Times New Roman" w:hAnsi="Arial" w:cs="Arial"/>
          <w:b/>
          <w:bCs/>
          <w:sz w:val="20"/>
          <w:szCs w:val="20"/>
          <w:u w:val="single"/>
          <w:lang w:eastAsia="pt-BR"/>
        </w:rPr>
        <w:t>da sede ou domicílio do licitante</w:t>
      </w:r>
      <w:r w:rsidRPr="3B83ED51">
        <w:rPr>
          <w:rFonts w:ascii="Arial" w:eastAsia="Times New Roman" w:hAnsi="Arial" w:cs="Arial"/>
          <w:sz w:val="20"/>
          <w:szCs w:val="20"/>
          <w:lang w:eastAsia="pt-BR"/>
        </w:rPr>
        <w:t xml:space="preserve">, a Administração Pública Estadual deve fazê-lo apenas quanto aos tributos incidentes </w:t>
      </w:r>
      <w:r w:rsidRPr="3B83ED51">
        <w:rPr>
          <w:rFonts w:ascii="Arial" w:eastAsia="Times New Roman" w:hAnsi="Arial" w:cs="Arial"/>
          <w:sz w:val="20"/>
          <w:szCs w:val="20"/>
          <w:u w:val="single"/>
          <w:lang w:eastAsia="pt-BR"/>
        </w:rPr>
        <w:t>sobre o objeto da contratação pretendida</w:t>
      </w:r>
      <w:r w:rsidRPr="3B83ED51">
        <w:rPr>
          <w:rFonts w:ascii="Arial" w:eastAsia="Times New Roman" w:hAnsi="Arial" w:cs="Arial"/>
          <w:sz w:val="20"/>
          <w:szCs w:val="20"/>
          <w:lang w:eastAsia="pt-BR"/>
        </w:rPr>
        <w:t xml:space="preserve">. </w:t>
      </w:r>
    </w:p>
    <w:p w:rsidR="004D3C86" w:rsidRPr="0089104E" w:rsidRDefault="004D3C86" w:rsidP="004D3C86">
      <w:pPr>
        <w:pBdr>
          <w:top w:val="single" w:sz="4" w:space="1" w:color="auto"/>
          <w:left w:val="single" w:sz="4" w:space="4" w:color="auto"/>
          <w:bottom w:val="single" w:sz="4" w:space="1" w:color="auto"/>
          <w:right w:val="single" w:sz="4" w:space="1" w:color="auto"/>
        </w:pBdr>
        <w:shd w:val="clear" w:color="auto" w:fill="FFFF00"/>
        <w:spacing w:after="0" w:line="240" w:lineRule="auto"/>
        <w:jc w:val="both"/>
        <w:rPr>
          <w:rFonts w:ascii="Arial" w:eastAsia="Times New Roman" w:hAnsi="Arial" w:cs="Arial"/>
          <w:bCs/>
          <w:sz w:val="20"/>
          <w:szCs w:val="20"/>
          <w:lang w:eastAsia="pt-BR"/>
        </w:rPr>
      </w:pPr>
      <w:r w:rsidRPr="0089104E">
        <w:rPr>
          <w:rFonts w:ascii="Arial" w:eastAsia="Times New Roman" w:hAnsi="Arial" w:cs="Arial"/>
          <w:bCs/>
          <w:sz w:val="20"/>
          <w:szCs w:val="20"/>
          <w:lang w:eastAsia="pt-BR"/>
        </w:rPr>
        <w:t>Portanto, em reforço às orientações feitas naquela oportunidade, é necessário que a equipe de planejamento indique expressamente no subitem 8.5.4.4 do edital se o licitante deverá comprovar a regularidade fiscal em relação ao ISS, ICMS, ou de ambos, a depender da incidência tributária sobre o objeto da contratação.</w:t>
      </w:r>
    </w:p>
    <w:p w:rsidR="004D3C86" w:rsidRDefault="004D3C86" w:rsidP="004D3C86">
      <w:pPr>
        <w:pBdr>
          <w:top w:val="single" w:sz="4" w:space="1" w:color="auto"/>
          <w:left w:val="single" w:sz="4" w:space="4" w:color="auto"/>
          <w:bottom w:val="single" w:sz="4" w:space="1" w:color="auto"/>
          <w:right w:val="single" w:sz="4" w:space="1" w:color="auto"/>
        </w:pBdr>
        <w:shd w:val="clear" w:color="auto" w:fill="FFFF00"/>
        <w:spacing w:after="0" w:line="240" w:lineRule="auto"/>
        <w:jc w:val="both"/>
        <w:rPr>
          <w:rFonts w:ascii="Arial" w:eastAsia="Times New Roman" w:hAnsi="Arial" w:cs="Arial"/>
          <w:sz w:val="20"/>
          <w:szCs w:val="20"/>
          <w:lang w:eastAsia="pt-BR"/>
        </w:rPr>
      </w:pPr>
      <w:r w:rsidRPr="3B83ED51">
        <w:rPr>
          <w:rFonts w:ascii="Arial" w:eastAsia="Times New Roman" w:hAnsi="Arial" w:cs="Arial"/>
          <w:sz w:val="20"/>
          <w:szCs w:val="20"/>
          <w:lang w:eastAsia="pt-BR"/>
        </w:rPr>
        <w:t>Assim, é possível que a equipe de planejamento, caso entenda pertinente, inclua no Termo de Referência as razões pela escolha feita, devendo essa informação ser observada na elaboração do edital, em especial no subitem 8.5.4.4.</w:t>
      </w:r>
    </w:p>
    <w:p w:rsidR="004D3C86" w:rsidRPr="00B70279" w:rsidRDefault="004D3C86" w:rsidP="004D3C86">
      <w:pPr>
        <w:spacing w:after="0" w:line="240" w:lineRule="auto"/>
        <w:jc w:val="both"/>
        <w:rPr>
          <w:rFonts w:ascii="Arial" w:eastAsia="Times New Roman" w:hAnsi="Arial" w:cs="Arial"/>
          <w:sz w:val="20"/>
          <w:szCs w:val="20"/>
          <w:lang w:eastAsia="pt-BR"/>
        </w:rPr>
      </w:pPr>
    </w:p>
    <w:p w:rsidR="004D3C86" w:rsidRDefault="004D3C86" w:rsidP="004D3C86">
      <w:pPr>
        <w:spacing w:after="0" w:line="240" w:lineRule="auto"/>
        <w:jc w:val="both"/>
        <w:rPr>
          <w:rFonts w:ascii="Arial" w:eastAsia="Arial" w:hAnsi="Arial" w:cs="Arial"/>
          <w:color w:val="FF0000"/>
          <w:sz w:val="20"/>
          <w:szCs w:val="20"/>
        </w:rPr>
      </w:pPr>
      <w:r w:rsidRPr="3B83ED51">
        <w:rPr>
          <w:rFonts w:ascii="Arial" w:eastAsia="Times New Roman" w:hAnsi="Arial" w:cs="Arial"/>
          <w:b/>
          <w:bCs/>
          <w:color w:val="FF0000"/>
          <w:sz w:val="20"/>
          <w:szCs w:val="20"/>
          <w:lang w:eastAsia="pt-BR"/>
        </w:rPr>
        <w:t>10.2.3.</w:t>
      </w:r>
      <w:r w:rsidRPr="3B83ED51">
        <w:rPr>
          <w:rFonts w:ascii="Arial" w:eastAsia="Times New Roman" w:hAnsi="Arial" w:cs="Arial"/>
          <w:sz w:val="20"/>
          <w:szCs w:val="20"/>
          <w:lang w:eastAsia="pt-BR"/>
        </w:rPr>
        <w:t xml:space="preserve"> </w:t>
      </w:r>
      <w:r w:rsidRPr="3B83ED51">
        <w:rPr>
          <w:rFonts w:ascii="Arial" w:eastAsia="Arial" w:hAnsi="Arial" w:cs="Arial"/>
          <w:color w:val="FF0000"/>
          <w:sz w:val="20"/>
          <w:szCs w:val="20"/>
        </w:rPr>
        <w:t xml:space="preserve">Como </w:t>
      </w:r>
      <w:r w:rsidRPr="3B83ED51">
        <w:rPr>
          <w:rFonts w:ascii="Arial" w:eastAsia="Arial" w:hAnsi="Arial" w:cs="Arial"/>
          <w:b/>
          <w:bCs/>
          <w:color w:val="FF0000"/>
          <w:sz w:val="20"/>
          <w:szCs w:val="20"/>
        </w:rPr>
        <w:t xml:space="preserve">qualificação econômico-financeira </w:t>
      </w:r>
      <w:r w:rsidRPr="3B83ED51">
        <w:rPr>
          <w:rFonts w:ascii="Arial" w:eastAsia="Arial" w:hAnsi="Arial" w:cs="Arial"/>
          <w:color w:val="FF0000"/>
          <w:sz w:val="20"/>
          <w:szCs w:val="20"/>
        </w:rPr>
        <w:t>será exigido:</w:t>
      </w:r>
    </w:p>
    <w:p w:rsidR="004D3C86" w:rsidRDefault="004D3C86" w:rsidP="004D3C86">
      <w:pPr>
        <w:spacing w:after="0" w:line="240" w:lineRule="auto"/>
        <w:jc w:val="both"/>
        <w:rPr>
          <w:rFonts w:ascii="Arial" w:eastAsia="Arial" w:hAnsi="Arial" w:cs="Arial"/>
          <w:color w:val="FF0000"/>
          <w:sz w:val="20"/>
          <w:szCs w:val="20"/>
        </w:rPr>
      </w:pPr>
    </w:p>
    <w:p w:rsidR="004D3C86" w:rsidRDefault="004D3C86" w:rsidP="004D3C86">
      <w:pPr>
        <w:spacing w:after="0" w:line="240" w:lineRule="auto"/>
        <w:jc w:val="both"/>
        <w:rPr>
          <w:rFonts w:ascii="Arial" w:eastAsia="Arial" w:hAnsi="Arial" w:cs="Arial"/>
          <w:color w:val="FF0000"/>
          <w:sz w:val="20"/>
          <w:szCs w:val="20"/>
        </w:rPr>
      </w:pPr>
      <w:r w:rsidRPr="3B83ED51">
        <w:rPr>
          <w:rFonts w:ascii="Arial" w:eastAsia="Arial" w:hAnsi="Arial" w:cs="Arial"/>
          <w:b/>
          <w:bCs/>
          <w:color w:val="FF0000"/>
          <w:sz w:val="20"/>
          <w:szCs w:val="20"/>
        </w:rPr>
        <w:t>(...)</w:t>
      </w:r>
    </w:p>
    <w:p w:rsidR="004D3C86" w:rsidRDefault="004D3C86" w:rsidP="004D3C86">
      <w:pPr>
        <w:spacing w:after="0" w:line="240" w:lineRule="auto"/>
        <w:jc w:val="both"/>
        <w:rPr>
          <w:rFonts w:ascii="Arial" w:eastAsia="Times New Roman" w:hAnsi="Arial" w:cs="Arial"/>
          <w:sz w:val="20"/>
          <w:szCs w:val="20"/>
          <w:lang w:eastAsia="pt-BR"/>
        </w:rPr>
      </w:pPr>
    </w:p>
    <w:p w:rsidR="004D3C86" w:rsidRPr="001B1B14" w:rsidRDefault="004D3C86" w:rsidP="004D3C86">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1B1B14">
        <w:rPr>
          <w:rFonts w:ascii="Arial" w:eastAsia="Times New Roman" w:hAnsi="Arial" w:cs="Arial"/>
          <w:b/>
          <w:bCs/>
          <w:sz w:val="20"/>
          <w:szCs w:val="20"/>
          <w:lang w:eastAsia="pt-BR"/>
        </w:rPr>
        <w:t>Orientações práticas:</w:t>
      </w:r>
    </w:p>
    <w:p w:rsidR="004D3C86" w:rsidRPr="001B1B14" w:rsidRDefault="004D3C86" w:rsidP="004D3C86">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sz w:val="20"/>
          <w:szCs w:val="20"/>
          <w:lang w:eastAsia="pt-BR"/>
        </w:rPr>
      </w:pPr>
    </w:p>
    <w:p w:rsidR="004D3C86" w:rsidRPr="001B1B14" w:rsidRDefault="004D3C86" w:rsidP="004D3C86">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1B1B14">
        <w:rPr>
          <w:rFonts w:ascii="Arial" w:eastAsia="Times New Roman" w:hAnsi="Arial" w:cs="Arial"/>
          <w:sz w:val="20"/>
          <w:szCs w:val="20"/>
          <w:lang w:eastAsia="pt-BR"/>
        </w:rPr>
        <w:t xml:space="preserve">Quando exigida a comprovação da boa situação financeira do licitante, a equipe de planejamento responsável pela elaboração do termo de referência </w:t>
      </w:r>
      <w:r w:rsidRPr="001B1B14">
        <w:rPr>
          <w:rFonts w:ascii="Arial" w:eastAsia="Times New Roman" w:hAnsi="Arial" w:cs="Arial"/>
          <w:b/>
          <w:bCs/>
          <w:sz w:val="20"/>
          <w:szCs w:val="20"/>
          <w:lang w:eastAsia="pt-BR"/>
        </w:rPr>
        <w:t>d</w:t>
      </w:r>
      <w:r w:rsidRPr="001B1B14">
        <w:rPr>
          <w:rFonts w:ascii="Arial" w:eastAsia="Times New Roman" w:hAnsi="Arial" w:cs="Arial"/>
          <w:b/>
          <w:bCs/>
          <w:sz w:val="20"/>
          <w:szCs w:val="20"/>
          <w:u w:val="single"/>
          <w:lang w:eastAsia="pt-BR"/>
        </w:rPr>
        <w:t>everá justificar</w:t>
      </w:r>
      <w:r w:rsidRPr="001B1B14">
        <w:rPr>
          <w:rFonts w:ascii="Arial" w:eastAsia="Times New Roman" w:hAnsi="Arial" w:cs="Arial"/>
          <w:sz w:val="20"/>
          <w:szCs w:val="20"/>
          <w:u w:val="single"/>
          <w:lang w:eastAsia="pt-BR"/>
        </w:rPr>
        <w:t xml:space="preserve"> essa necessidade e expor </w:t>
      </w:r>
      <w:r w:rsidRPr="001B1B14">
        <w:rPr>
          <w:rFonts w:ascii="Arial" w:eastAsia="Times New Roman" w:hAnsi="Arial" w:cs="Arial"/>
          <w:b/>
          <w:bCs/>
          <w:sz w:val="20"/>
          <w:szCs w:val="20"/>
          <w:u w:val="single"/>
          <w:lang w:eastAsia="pt-BR"/>
        </w:rPr>
        <w:t>as razões da escolha do índice</w:t>
      </w:r>
      <w:r w:rsidRPr="001B1B14">
        <w:rPr>
          <w:rFonts w:ascii="Arial" w:eastAsia="Times New Roman" w:hAnsi="Arial" w:cs="Arial"/>
          <w:sz w:val="20"/>
          <w:szCs w:val="20"/>
          <w:u w:val="single"/>
          <w:lang w:eastAsia="pt-BR"/>
        </w:rPr>
        <w:t xml:space="preserve"> adotado como critério para habilitação econômico-financeira</w:t>
      </w:r>
      <w:r w:rsidRPr="001B1B14">
        <w:rPr>
          <w:rFonts w:ascii="Arial" w:eastAsia="Times New Roman" w:hAnsi="Arial" w:cs="Arial"/>
          <w:sz w:val="20"/>
          <w:szCs w:val="20"/>
          <w:lang w:eastAsia="pt-BR"/>
        </w:rPr>
        <w:t>.</w:t>
      </w:r>
    </w:p>
    <w:p w:rsidR="004D3C86" w:rsidRPr="001B1B14" w:rsidRDefault="004D3C86" w:rsidP="004D3C86">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1B1B14">
        <w:rPr>
          <w:rFonts w:ascii="Arial" w:eastAsia="Times New Roman" w:hAnsi="Arial" w:cs="Arial"/>
          <w:sz w:val="20"/>
          <w:szCs w:val="20"/>
          <w:lang w:eastAsia="pt-BR"/>
        </w:rPr>
        <w:lastRenderedPageBreak/>
        <w:t xml:space="preserve">Cumpre esclarecer que </w:t>
      </w:r>
      <w:r w:rsidRPr="001B1B14">
        <w:rPr>
          <w:rFonts w:ascii="Arial" w:eastAsia="Times New Roman" w:hAnsi="Arial" w:cs="Arial"/>
          <w:sz w:val="20"/>
          <w:szCs w:val="20"/>
          <w:u w:val="single"/>
          <w:lang w:eastAsia="pt-BR"/>
        </w:rPr>
        <w:t xml:space="preserve">na minuta de edital consta uma </w:t>
      </w:r>
      <w:r w:rsidRPr="001B1B14">
        <w:rPr>
          <w:rFonts w:ascii="Arial" w:eastAsia="Times New Roman" w:hAnsi="Arial" w:cs="Arial"/>
          <w:b/>
          <w:bCs/>
          <w:sz w:val="20"/>
          <w:szCs w:val="20"/>
          <w:u w:val="single"/>
          <w:lang w:eastAsia="pt-BR"/>
        </w:rPr>
        <w:t xml:space="preserve">sugestão </w:t>
      </w:r>
      <w:r w:rsidRPr="001B1B14">
        <w:rPr>
          <w:rFonts w:ascii="Arial" w:eastAsia="Times New Roman" w:hAnsi="Arial" w:cs="Arial"/>
          <w:sz w:val="20"/>
          <w:szCs w:val="20"/>
          <w:u w:val="single"/>
          <w:lang w:eastAsia="pt-BR"/>
        </w:rPr>
        <w:t>de índice a ser utilizado para fins de qualificação econômico-financeira, o que n</w:t>
      </w:r>
      <w:r w:rsidRPr="001B1B14">
        <w:rPr>
          <w:rFonts w:ascii="Arial" w:eastAsia="Times New Roman" w:hAnsi="Arial" w:cs="Arial"/>
          <w:b/>
          <w:bCs/>
          <w:sz w:val="20"/>
          <w:szCs w:val="20"/>
          <w:u w:val="single"/>
          <w:lang w:eastAsia="pt-BR"/>
        </w:rPr>
        <w:t>ão afasta a necessidade de se apresentar a justificativa para a sua utilização, nem mesmo impede a escolha de índice diverso</w:t>
      </w:r>
      <w:r w:rsidRPr="001B1B14">
        <w:rPr>
          <w:rFonts w:ascii="Arial" w:eastAsia="Times New Roman" w:hAnsi="Arial" w:cs="Arial"/>
          <w:sz w:val="20"/>
          <w:szCs w:val="20"/>
          <w:lang w:eastAsia="pt-BR"/>
        </w:rPr>
        <w:t>.</w:t>
      </w:r>
    </w:p>
    <w:p w:rsidR="004D3C86" w:rsidRDefault="004D3C86" w:rsidP="004D3C86">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1B1B14">
        <w:rPr>
          <w:rFonts w:ascii="Arial" w:eastAsia="Times New Roman" w:hAnsi="Arial" w:cs="Arial"/>
          <w:sz w:val="20"/>
          <w:szCs w:val="20"/>
          <w:lang w:eastAsia="pt-BR"/>
        </w:rPr>
        <w:t>Ademais, é recomendável a previsão de outro critério para a comprovação da boa situação financeira, caso a licitante não atinja o índice previsto como critério para habilitação, a fim de evitar possível restrição ao caráter competitivo do certame.</w:t>
      </w:r>
    </w:p>
    <w:p w:rsidR="004D3C86" w:rsidRDefault="004D3C86" w:rsidP="004D3C86">
      <w:pPr>
        <w:spacing w:after="0" w:line="240" w:lineRule="auto"/>
        <w:jc w:val="both"/>
        <w:rPr>
          <w:rFonts w:ascii="Arial" w:eastAsia="Arial" w:hAnsi="Arial" w:cs="Arial"/>
          <w:color w:val="FF0000"/>
          <w:sz w:val="20"/>
          <w:szCs w:val="20"/>
        </w:rPr>
      </w:pPr>
    </w:p>
    <w:p w:rsidR="004D3C86" w:rsidRDefault="004D3C86" w:rsidP="004D3C86">
      <w:pPr>
        <w:spacing w:after="0" w:line="240" w:lineRule="auto"/>
        <w:jc w:val="both"/>
        <w:rPr>
          <w:rFonts w:ascii="Arial" w:eastAsia="Times New Roman" w:hAnsi="Arial" w:cs="Arial"/>
          <w:sz w:val="20"/>
          <w:szCs w:val="20"/>
          <w:lang w:eastAsia="pt-BR"/>
        </w:rPr>
      </w:pPr>
    </w:p>
    <w:p w:rsidR="004D3C86" w:rsidRPr="00B70279" w:rsidRDefault="004D3C86" w:rsidP="004D3C86">
      <w:pPr>
        <w:spacing w:after="0" w:line="240" w:lineRule="auto"/>
        <w:jc w:val="both"/>
        <w:rPr>
          <w:rFonts w:ascii="Arial" w:eastAsia="Times New Roman" w:hAnsi="Arial" w:cs="Arial"/>
          <w:b/>
          <w:color w:val="FF0000"/>
          <w:sz w:val="20"/>
          <w:szCs w:val="20"/>
          <w:lang w:eastAsia="pt-BR"/>
        </w:rPr>
      </w:pPr>
      <w:r w:rsidRPr="00B70279">
        <w:rPr>
          <w:rFonts w:ascii="Arial" w:eastAsia="Times New Roman" w:hAnsi="Arial" w:cs="Arial"/>
          <w:b/>
          <w:color w:val="FF0000"/>
          <w:sz w:val="20"/>
          <w:szCs w:val="20"/>
          <w:lang w:eastAsia="pt-BR"/>
        </w:rPr>
        <w:t>10.3 OBRIGAÇÕES ESPECÍFICAS DA CONTRATANTE</w:t>
      </w:r>
    </w:p>
    <w:p w:rsidR="004D3C86" w:rsidRPr="00B70279" w:rsidRDefault="004D3C86" w:rsidP="004D3C86">
      <w:pPr>
        <w:spacing w:after="0" w:line="240" w:lineRule="auto"/>
        <w:jc w:val="both"/>
        <w:rPr>
          <w:rFonts w:ascii="Arial" w:eastAsia="Times New Roman" w:hAnsi="Arial" w:cs="Arial"/>
          <w:sz w:val="20"/>
          <w:szCs w:val="20"/>
          <w:lang w:eastAsia="pt-BR"/>
        </w:rPr>
      </w:pPr>
    </w:p>
    <w:p w:rsidR="004D3C86" w:rsidRPr="00B70279" w:rsidRDefault="004D3C86" w:rsidP="004D3C86">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t>Nota explicativa</w:t>
      </w:r>
      <w:r w:rsidRPr="00B70279">
        <w:rPr>
          <w:rFonts w:ascii="Arial" w:eastAsia="Times New Roman" w:hAnsi="Arial" w:cs="Arial"/>
          <w:sz w:val="20"/>
          <w:szCs w:val="20"/>
          <w:lang w:eastAsia="pt-BR"/>
        </w:rPr>
        <w:t>: Detalhar as obrigações da contratante que extrapolem as cláusulas-padrão constantes na minuta do contrato.</w:t>
      </w:r>
    </w:p>
    <w:p w:rsidR="004D3C86" w:rsidRPr="00B70279" w:rsidRDefault="004D3C86" w:rsidP="004D3C86">
      <w:pPr>
        <w:spacing w:after="0" w:line="240" w:lineRule="auto"/>
        <w:jc w:val="both"/>
        <w:rPr>
          <w:rFonts w:ascii="Arial" w:eastAsia="Times New Roman" w:hAnsi="Arial" w:cs="Arial"/>
          <w:sz w:val="20"/>
          <w:szCs w:val="20"/>
          <w:lang w:eastAsia="pt-BR"/>
        </w:rPr>
      </w:pPr>
    </w:p>
    <w:p w:rsidR="004D3C86" w:rsidRPr="00B70279" w:rsidRDefault="004D3C86" w:rsidP="004D3C86">
      <w:pPr>
        <w:spacing w:after="0" w:line="240" w:lineRule="auto"/>
        <w:jc w:val="both"/>
        <w:rPr>
          <w:rFonts w:ascii="Arial" w:eastAsia="Times New Roman" w:hAnsi="Arial" w:cs="Arial"/>
          <w:sz w:val="20"/>
          <w:szCs w:val="20"/>
          <w:lang w:eastAsia="pt-BR"/>
        </w:rPr>
      </w:pPr>
    </w:p>
    <w:p w:rsidR="004D3C86" w:rsidRPr="00B70279" w:rsidRDefault="004D3C86" w:rsidP="004D3C86">
      <w:pPr>
        <w:spacing w:after="0" w:line="240" w:lineRule="auto"/>
        <w:jc w:val="both"/>
        <w:rPr>
          <w:rFonts w:ascii="Arial" w:eastAsia="Times New Roman" w:hAnsi="Arial" w:cs="Arial"/>
          <w:b/>
          <w:color w:val="FF0000"/>
          <w:sz w:val="20"/>
          <w:szCs w:val="20"/>
          <w:lang w:eastAsia="pt-BR"/>
        </w:rPr>
      </w:pPr>
      <w:r w:rsidRPr="00B70279">
        <w:rPr>
          <w:rFonts w:ascii="Arial" w:eastAsia="Times New Roman" w:hAnsi="Arial" w:cs="Arial"/>
          <w:b/>
          <w:color w:val="FF0000"/>
          <w:sz w:val="20"/>
          <w:szCs w:val="20"/>
          <w:lang w:eastAsia="pt-BR"/>
        </w:rPr>
        <w:t>10.4 OBRIGAÇÕES ESPECÍFICAS DA CONTRATADA</w:t>
      </w:r>
    </w:p>
    <w:p w:rsidR="004D3C86" w:rsidRPr="00B70279" w:rsidRDefault="004D3C86" w:rsidP="004D3C86">
      <w:pPr>
        <w:spacing w:after="0" w:line="240" w:lineRule="auto"/>
        <w:jc w:val="both"/>
        <w:rPr>
          <w:rFonts w:ascii="Arial" w:eastAsia="Times New Roman" w:hAnsi="Arial" w:cs="Arial"/>
          <w:sz w:val="20"/>
          <w:szCs w:val="20"/>
          <w:lang w:eastAsia="pt-BR"/>
        </w:rPr>
      </w:pPr>
    </w:p>
    <w:p w:rsidR="004D3C86" w:rsidRPr="00B70279" w:rsidRDefault="004D3C86" w:rsidP="004D3C86">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t>Nota explicativa</w:t>
      </w:r>
      <w:r w:rsidRPr="00B70279">
        <w:rPr>
          <w:rFonts w:ascii="Arial" w:eastAsia="Times New Roman" w:hAnsi="Arial" w:cs="Arial"/>
          <w:sz w:val="20"/>
          <w:szCs w:val="20"/>
          <w:lang w:eastAsia="pt-BR"/>
        </w:rPr>
        <w:t>: Detalhar as obrigações da contratada que extrapolem as cláusulas-padrão constantes na minuta do contrato.</w:t>
      </w:r>
    </w:p>
    <w:p w:rsidR="004D3C86" w:rsidRPr="00B70279" w:rsidRDefault="004D3C86" w:rsidP="004D3C86">
      <w:pPr>
        <w:spacing w:after="0" w:line="240" w:lineRule="auto"/>
        <w:jc w:val="both"/>
        <w:rPr>
          <w:rFonts w:ascii="Arial" w:eastAsia="Times New Roman" w:hAnsi="Arial" w:cs="Arial"/>
          <w:sz w:val="20"/>
          <w:szCs w:val="20"/>
          <w:lang w:eastAsia="pt-BR"/>
        </w:rPr>
      </w:pPr>
    </w:p>
    <w:p w:rsidR="004D3C86" w:rsidRPr="00B70279" w:rsidRDefault="004D3C86" w:rsidP="004D3C86">
      <w:pPr>
        <w:spacing w:after="0" w:line="240" w:lineRule="auto"/>
        <w:jc w:val="both"/>
        <w:rPr>
          <w:rFonts w:ascii="Arial" w:eastAsia="Times New Roman" w:hAnsi="Arial" w:cs="Arial"/>
          <w:sz w:val="20"/>
          <w:szCs w:val="20"/>
          <w:lang w:eastAsia="pt-BR"/>
        </w:rPr>
      </w:pPr>
    </w:p>
    <w:p w:rsidR="004D3C86" w:rsidRPr="00B70279" w:rsidRDefault="004D3C86" w:rsidP="004D3C86">
      <w:pPr>
        <w:spacing w:after="0" w:line="240" w:lineRule="auto"/>
        <w:jc w:val="both"/>
        <w:rPr>
          <w:rFonts w:ascii="Arial" w:eastAsia="Times New Roman" w:hAnsi="Arial" w:cs="Arial"/>
          <w:b/>
          <w:color w:val="FF0000"/>
          <w:sz w:val="20"/>
          <w:szCs w:val="20"/>
          <w:lang w:eastAsia="pt-BR"/>
        </w:rPr>
      </w:pPr>
      <w:r w:rsidRPr="00B70279">
        <w:rPr>
          <w:rFonts w:ascii="Arial" w:eastAsia="Times New Roman" w:hAnsi="Arial" w:cs="Arial"/>
          <w:b/>
          <w:color w:val="FF0000"/>
          <w:sz w:val="20"/>
          <w:szCs w:val="20"/>
          <w:lang w:eastAsia="pt-BR"/>
        </w:rPr>
        <w:t>10.5 AMOSTRA</w:t>
      </w:r>
    </w:p>
    <w:p w:rsidR="004D3C86" w:rsidRPr="00B70279" w:rsidRDefault="004D3C86" w:rsidP="004D3C86">
      <w:pPr>
        <w:spacing w:after="0" w:line="240" w:lineRule="auto"/>
        <w:jc w:val="both"/>
        <w:rPr>
          <w:rFonts w:ascii="Arial" w:eastAsia="Times New Roman" w:hAnsi="Arial" w:cs="Arial"/>
          <w:b/>
          <w:color w:val="000000"/>
          <w:sz w:val="20"/>
          <w:szCs w:val="20"/>
          <w:lang w:eastAsia="pt-BR"/>
        </w:rPr>
      </w:pPr>
    </w:p>
    <w:p w:rsidR="004D3C86" w:rsidRPr="00B70279" w:rsidRDefault="004D3C86" w:rsidP="004D3C86">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b/>
          <w:sz w:val="20"/>
          <w:szCs w:val="20"/>
          <w:lang w:eastAsia="pt-BR"/>
        </w:rPr>
      </w:pPr>
      <w:r w:rsidRPr="00B70279">
        <w:rPr>
          <w:rFonts w:ascii="Arial" w:eastAsia="Times New Roman" w:hAnsi="Arial" w:cs="Arial"/>
          <w:b/>
          <w:sz w:val="20"/>
          <w:szCs w:val="20"/>
          <w:lang w:eastAsia="pt-BR"/>
        </w:rPr>
        <w:t>Orientações práticas:</w:t>
      </w:r>
    </w:p>
    <w:p w:rsidR="004D3C86" w:rsidRPr="00B70279" w:rsidRDefault="004D3C86" w:rsidP="004D3C86">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sz w:val="20"/>
          <w:szCs w:val="20"/>
          <w:lang w:eastAsia="pt-BR"/>
        </w:rPr>
      </w:pPr>
    </w:p>
    <w:p w:rsidR="004D3C86" w:rsidRPr="00B70279" w:rsidRDefault="004D3C86" w:rsidP="004D3C86">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B70279">
        <w:rPr>
          <w:rFonts w:ascii="Arial" w:eastAsia="Times New Roman" w:hAnsi="Arial" w:cs="Arial"/>
          <w:sz w:val="20"/>
          <w:szCs w:val="20"/>
          <w:lang w:eastAsia="pt-BR"/>
        </w:rPr>
        <w:t>O art. 10, I, “e”, 4, do Decreto n. 15.524/2020 exige que o termo de referência apresente a justificativa da necessidade da amostra, quando esta for exigida, indicando precisamente o procedimento a ser adotado na sua avaliação.</w:t>
      </w:r>
    </w:p>
    <w:p w:rsidR="004D3C86" w:rsidRPr="00B70279" w:rsidRDefault="004D3C86" w:rsidP="004D3C86">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B70279">
        <w:rPr>
          <w:rFonts w:ascii="Arial" w:eastAsia="Times New Roman" w:hAnsi="Arial" w:cs="Arial"/>
          <w:sz w:val="20"/>
          <w:szCs w:val="20"/>
          <w:lang w:eastAsia="pt-BR"/>
        </w:rPr>
        <w:t>Deve, então, a Administração externar as razões da necessidade da amostra, observando-se que o servidor responsável pela elaboração da justificativa no TR deve ser capacitado tecnicamente para expor essa exigência (ou que se valha de servidor capacitado para auxiliá-lo), bem como indique servidores que irão compor a comissão de julgamento das amostras que também possuam a capacidade técnica adequada para aferir se os objetos entregues pelos licitantes atenderam ou não às especificações previstas no instrumento convocatório, a fim de que possam emitir o parecer, aprovando ou desaprovando, devidamente motivado.</w:t>
      </w:r>
    </w:p>
    <w:p w:rsidR="004D3C86" w:rsidRPr="00B70279" w:rsidRDefault="004D3C86" w:rsidP="004D3C86">
      <w:pPr>
        <w:spacing w:after="0" w:line="240" w:lineRule="auto"/>
        <w:jc w:val="both"/>
        <w:rPr>
          <w:rFonts w:ascii="Arial" w:eastAsia="Times New Roman" w:hAnsi="Arial" w:cs="Arial"/>
          <w:sz w:val="20"/>
          <w:szCs w:val="20"/>
          <w:lang w:eastAsia="pt-BR"/>
        </w:rPr>
      </w:pPr>
    </w:p>
    <w:p w:rsidR="004D3C86" w:rsidRPr="00B70279" w:rsidRDefault="004D3C86" w:rsidP="004D3C86">
      <w:pPr>
        <w:spacing w:after="0" w:line="240" w:lineRule="auto"/>
        <w:jc w:val="both"/>
        <w:rPr>
          <w:rFonts w:ascii="Arial" w:eastAsia="Times New Roman" w:hAnsi="Arial" w:cs="Arial"/>
          <w:color w:val="FF0000"/>
          <w:sz w:val="20"/>
          <w:szCs w:val="20"/>
          <w:lang w:eastAsia="pt-BR"/>
        </w:rPr>
      </w:pPr>
      <w:r w:rsidRPr="00B70279">
        <w:rPr>
          <w:rFonts w:ascii="Arial" w:eastAsia="Times New Roman" w:hAnsi="Arial" w:cs="Arial"/>
          <w:b/>
          <w:color w:val="FF0000"/>
          <w:sz w:val="20"/>
          <w:szCs w:val="20"/>
          <w:highlight w:val="yellow"/>
          <w:lang w:eastAsia="pt-BR"/>
        </w:rPr>
        <w:t>10.5.1.</w:t>
      </w:r>
      <w:r w:rsidRPr="00B70279">
        <w:rPr>
          <w:rFonts w:ascii="Arial" w:eastAsia="Times New Roman" w:hAnsi="Arial" w:cs="Arial"/>
          <w:color w:val="FF0000"/>
          <w:sz w:val="20"/>
          <w:szCs w:val="20"/>
          <w:highlight w:val="yellow"/>
          <w:lang w:eastAsia="pt-BR"/>
        </w:rPr>
        <w:t>...........(JUSTIFICATIVA)</w:t>
      </w:r>
    </w:p>
    <w:p w:rsidR="004D3C86" w:rsidRPr="00B70279" w:rsidRDefault="004D3C86" w:rsidP="004D3C86">
      <w:pPr>
        <w:spacing w:after="0" w:line="240" w:lineRule="auto"/>
        <w:jc w:val="both"/>
        <w:rPr>
          <w:rFonts w:ascii="Arial" w:eastAsia="Times New Roman" w:hAnsi="Arial" w:cs="Arial"/>
          <w:color w:val="FF0000"/>
          <w:sz w:val="20"/>
          <w:szCs w:val="20"/>
          <w:lang w:eastAsia="pt-BR"/>
        </w:rPr>
      </w:pPr>
    </w:p>
    <w:p w:rsidR="004D3C86" w:rsidRPr="00B70279" w:rsidRDefault="004D3C86" w:rsidP="004D3C86">
      <w:pPr>
        <w:spacing w:after="0" w:line="240" w:lineRule="auto"/>
        <w:jc w:val="both"/>
        <w:rPr>
          <w:rFonts w:ascii="Arial" w:eastAsia="Times New Roman" w:hAnsi="Arial" w:cs="Arial"/>
          <w:color w:val="FF0000"/>
          <w:sz w:val="20"/>
          <w:szCs w:val="20"/>
          <w:lang w:eastAsia="pt-BR"/>
        </w:rPr>
      </w:pPr>
      <w:r w:rsidRPr="00B70279">
        <w:rPr>
          <w:rFonts w:ascii="Arial" w:eastAsia="Times New Roman" w:hAnsi="Arial" w:cs="Arial"/>
          <w:b/>
          <w:color w:val="FF0000"/>
          <w:sz w:val="20"/>
          <w:szCs w:val="20"/>
          <w:lang w:eastAsia="pt-BR"/>
        </w:rPr>
        <w:t>10.5.2</w:t>
      </w:r>
      <w:r w:rsidRPr="00B70279">
        <w:rPr>
          <w:rFonts w:ascii="Arial" w:eastAsia="Times New Roman" w:hAnsi="Arial" w:cs="Arial"/>
          <w:color w:val="FF0000"/>
          <w:sz w:val="20"/>
          <w:szCs w:val="20"/>
          <w:lang w:eastAsia="pt-BR"/>
        </w:rPr>
        <w:t xml:space="preserve">. A licitante classificada em primeiro lugar deverá entregar, no prazo de </w:t>
      </w:r>
      <w:r w:rsidRPr="00B70279">
        <w:rPr>
          <w:rFonts w:ascii="Arial" w:eastAsia="Times New Roman" w:hAnsi="Arial" w:cs="Arial"/>
          <w:color w:val="FF0000"/>
          <w:sz w:val="20"/>
          <w:szCs w:val="20"/>
          <w:highlight w:val="yellow"/>
          <w:lang w:eastAsia="pt-BR"/>
        </w:rPr>
        <w:t>...........(.......) dias úteis</w:t>
      </w:r>
      <w:r w:rsidRPr="00B70279">
        <w:rPr>
          <w:rFonts w:ascii="Arial" w:eastAsia="Times New Roman" w:hAnsi="Arial" w:cs="Arial"/>
          <w:color w:val="FF0000"/>
          <w:sz w:val="20"/>
          <w:szCs w:val="20"/>
          <w:lang w:eastAsia="pt-BR"/>
        </w:rPr>
        <w:t xml:space="preserve">, o descritivo técnico e a respectiva amostra do objeto licitado </w:t>
      </w:r>
      <w:r w:rsidRPr="00B70279">
        <w:rPr>
          <w:rFonts w:ascii="Arial" w:eastAsia="Times New Roman" w:hAnsi="Arial" w:cs="Arial"/>
          <w:color w:val="FF0000"/>
          <w:sz w:val="20"/>
          <w:szCs w:val="20"/>
          <w:highlight w:val="yellow"/>
          <w:lang w:eastAsia="pt-BR"/>
        </w:rPr>
        <w:t>no(s) lote(s)/item(</w:t>
      </w:r>
      <w:proofErr w:type="spellStart"/>
      <w:r w:rsidRPr="00B70279">
        <w:rPr>
          <w:rFonts w:ascii="Arial" w:eastAsia="Times New Roman" w:hAnsi="Arial" w:cs="Arial"/>
          <w:color w:val="FF0000"/>
          <w:sz w:val="20"/>
          <w:szCs w:val="20"/>
          <w:highlight w:val="yellow"/>
          <w:lang w:eastAsia="pt-BR"/>
        </w:rPr>
        <w:t>ns</w:t>
      </w:r>
      <w:proofErr w:type="spellEnd"/>
      <w:r w:rsidRPr="00B70279">
        <w:rPr>
          <w:rFonts w:ascii="Arial" w:eastAsia="Times New Roman" w:hAnsi="Arial" w:cs="Arial"/>
          <w:color w:val="FF0000"/>
          <w:sz w:val="20"/>
          <w:szCs w:val="20"/>
          <w:highlight w:val="yellow"/>
          <w:lang w:eastAsia="pt-BR"/>
        </w:rPr>
        <w:t>)..............</w:t>
      </w:r>
      <w:r w:rsidRPr="00B70279">
        <w:rPr>
          <w:rFonts w:ascii="Arial" w:eastAsia="Times New Roman" w:hAnsi="Arial" w:cs="Arial"/>
          <w:color w:val="FF0000"/>
          <w:sz w:val="20"/>
          <w:szCs w:val="20"/>
          <w:lang w:eastAsia="pt-BR"/>
        </w:rPr>
        <w:t>, a fim de verificar se atende às especificações do edital e anexos.</w:t>
      </w:r>
    </w:p>
    <w:p w:rsidR="004D3C86" w:rsidRPr="00B70279" w:rsidRDefault="004D3C86" w:rsidP="004D3C86">
      <w:pPr>
        <w:widowControl w:val="0"/>
        <w:suppressAutoHyphens/>
        <w:spacing w:after="0" w:line="240" w:lineRule="auto"/>
        <w:jc w:val="both"/>
        <w:rPr>
          <w:rFonts w:ascii="Arial" w:eastAsia="Times New Roman" w:hAnsi="Arial" w:cs="Arial"/>
          <w:b/>
          <w:color w:val="FF0000"/>
          <w:sz w:val="20"/>
          <w:szCs w:val="20"/>
          <w:lang w:eastAsia="ar-SA"/>
        </w:rPr>
      </w:pPr>
      <w:r w:rsidRPr="00B70279">
        <w:rPr>
          <w:rFonts w:ascii="Arial" w:eastAsia="Times New Roman" w:hAnsi="Arial" w:cs="Arial"/>
          <w:b/>
          <w:color w:val="FF0000"/>
          <w:sz w:val="20"/>
          <w:szCs w:val="20"/>
          <w:lang w:eastAsia="ar-SA"/>
        </w:rPr>
        <w:t xml:space="preserve">10.5.3. </w:t>
      </w:r>
      <w:r w:rsidRPr="00B70279">
        <w:rPr>
          <w:rFonts w:ascii="Arial" w:eastAsia="Times New Roman" w:hAnsi="Arial" w:cs="Arial"/>
          <w:color w:val="FF0000"/>
          <w:sz w:val="20"/>
          <w:szCs w:val="20"/>
          <w:lang w:eastAsia="ar-SA"/>
        </w:rPr>
        <w:t>Cada amostra deverá estar disposta em embalagem devidamente lacrada e identificada, com o número do lote e item, número do pregão, nome da empresa licitante, marca do objeto ofertado conforme apresentado na proposta de preços eletrônica e conter a descrição “amostra”.</w:t>
      </w:r>
    </w:p>
    <w:p w:rsidR="004D3C86" w:rsidRPr="00B70279" w:rsidRDefault="004D3C86" w:rsidP="004D3C86">
      <w:pPr>
        <w:spacing w:after="0" w:line="240" w:lineRule="auto"/>
        <w:jc w:val="both"/>
        <w:rPr>
          <w:rFonts w:ascii="Arial" w:eastAsia="Times New Roman" w:hAnsi="Arial" w:cs="Arial"/>
          <w:color w:val="FF0000"/>
          <w:sz w:val="20"/>
          <w:szCs w:val="20"/>
          <w:lang w:eastAsia="pt-BR"/>
        </w:rPr>
      </w:pPr>
    </w:p>
    <w:p w:rsidR="004D3C86" w:rsidRPr="00B70279" w:rsidRDefault="004D3C86" w:rsidP="004D3C86">
      <w:pPr>
        <w:widowControl w:val="0"/>
        <w:suppressAutoHyphens/>
        <w:spacing w:after="0" w:line="240" w:lineRule="auto"/>
        <w:jc w:val="both"/>
        <w:rPr>
          <w:rFonts w:ascii="Arial" w:eastAsia="Times New Roman" w:hAnsi="Arial" w:cs="Arial"/>
          <w:color w:val="FF0000"/>
          <w:sz w:val="20"/>
          <w:szCs w:val="20"/>
          <w:lang w:eastAsia="ar-SA"/>
        </w:rPr>
      </w:pPr>
      <w:r w:rsidRPr="00B70279">
        <w:rPr>
          <w:rFonts w:ascii="Arial" w:eastAsia="Times New Roman" w:hAnsi="Arial" w:cs="Arial"/>
          <w:b/>
          <w:color w:val="FF0000"/>
          <w:sz w:val="20"/>
          <w:szCs w:val="20"/>
          <w:lang w:eastAsia="ar-SA"/>
        </w:rPr>
        <w:t xml:space="preserve">10.5.4. </w:t>
      </w:r>
      <w:r w:rsidRPr="00B70279">
        <w:rPr>
          <w:rFonts w:ascii="Arial" w:eastAsia="Times New Roman" w:hAnsi="Arial" w:cs="Arial"/>
          <w:color w:val="FF0000"/>
          <w:sz w:val="20"/>
          <w:szCs w:val="20"/>
          <w:lang w:eastAsia="ar-SA"/>
        </w:rPr>
        <w:t xml:space="preserve">As amostras devem ser entregues na </w:t>
      </w:r>
      <w:r>
        <w:rPr>
          <w:rFonts w:ascii="Arial" w:eastAsia="Times New Roman" w:hAnsi="Arial" w:cs="Arial"/>
          <w:color w:val="FF0000"/>
          <w:sz w:val="20"/>
          <w:szCs w:val="20"/>
          <w:lang w:eastAsia="ar-SA"/>
        </w:rPr>
        <w:t>Coordenadoria de Licitação</w:t>
      </w:r>
      <w:r w:rsidRPr="00B70279">
        <w:rPr>
          <w:rFonts w:ascii="Arial" w:eastAsia="Times New Roman" w:hAnsi="Arial" w:cs="Arial"/>
          <w:color w:val="FF0000"/>
          <w:sz w:val="20"/>
          <w:szCs w:val="20"/>
          <w:lang w:eastAsia="ar-SA"/>
        </w:rPr>
        <w:t xml:space="preserve">/SAD-MS, localizada na Av. Desembargador José Nunes da Cunha, Jardim Veraneio, Parque dos Poderes, Bloco 01 – SAD/MS, Pavimento Superior, CEP: 79031-310, Campo Grande/MS, no prazo estipulado no subitem </w:t>
      </w:r>
      <w:r w:rsidRPr="00B70279">
        <w:rPr>
          <w:rFonts w:ascii="Arial" w:eastAsia="Times New Roman" w:hAnsi="Arial" w:cs="Arial"/>
          <w:color w:val="FF0000"/>
          <w:sz w:val="20"/>
          <w:szCs w:val="20"/>
          <w:highlight w:val="yellow"/>
          <w:lang w:eastAsia="ar-SA"/>
        </w:rPr>
        <w:t>10.5.2</w:t>
      </w:r>
      <w:r w:rsidRPr="00B70279">
        <w:rPr>
          <w:rFonts w:ascii="Arial" w:eastAsia="Times New Roman" w:hAnsi="Arial" w:cs="Arial"/>
          <w:color w:val="FF0000"/>
          <w:sz w:val="20"/>
          <w:szCs w:val="20"/>
          <w:lang w:eastAsia="ar-SA"/>
        </w:rPr>
        <w:t>.</w:t>
      </w:r>
    </w:p>
    <w:p w:rsidR="004D3C86" w:rsidRPr="00B70279" w:rsidRDefault="004D3C86" w:rsidP="004D3C86">
      <w:pPr>
        <w:spacing w:after="0" w:line="240" w:lineRule="auto"/>
        <w:jc w:val="both"/>
        <w:rPr>
          <w:rFonts w:ascii="Arial" w:eastAsia="Times New Roman" w:hAnsi="Arial" w:cs="Arial"/>
          <w:color w:val="FF0000"/>
          <w:sz w:val="20"/>
          <w:szCs w:val="20"/>
          <w:lang w:eastAsia="pt-BR"/>
        </w:rPr>
      </w:pPr>
    </w:p>
    <w:p w:rsidR="004D3C86" w:rsidRPr="00B70279" w:rsidRDefault="004D3C86" w:rsidP="004D3C86">
      <w:pPr>
        <w:widowControl w:val="0"/>
        <w:suppressAutoHyphens/>
        <w:spacing w:after="0" w:line="240" w:lineRule="auto"/>
        <w:jc w:val="both"/>
        <w:rPr>
          <w:rFonts w:ascii="Arial" w:eastAsia="Times New Roman" w:hAnsi="Arial" w:cs="Arial"/>
          <w:color w:val="FF0000"/>
          <w:sz w:val="20"/>
          <w:szCs w:val="20"/>
          <w:lang w:eastAsia="ar-SA"/>
        </w:rPr>
      </w:pPr>
      <w:r w:rsidRPr="00B70279">
        <w:rPr>
          <w:rFonts w:ascii="Arial" w:eastAsia="Times New Roman" w:hAnsi="Arial" w:cs="Arial"/>
          <w:b/>
          <w:color w:val="FF0000"/>
          <w:sz w:val="20"/>
          <w:szCs w:val="20"/>
          <w:lang w:eastAsia="ar-SA"/>
        </w:rPr>
        <w:t xml:space="preserve">10.5.4.1. </w:t>
      </w:r>
      <w:r w:rsidRPr="00B70279">
        <w:rPr>
          <w:rFonts w:ascii="Arial" w:eastAsia="Times New Roman" w:hAnsi="Arial" w:cs="Arial"/>
          <w:color w:val="FF0000"/>
          <w:sz w:val="20"/>
          <w:szCs w:val="20"/>
          <w:lang w:eastAsia="ar-SA"/>
        </w:rPr>
        <w:t xml:space="preserve">Se a amostra for envidada pelo correio ao endereço indicado no subitem </w:t>
      </w:r>
      <w:r w:rsidRPr="00B70279">
        <w:rPr>
          <w:rFonts w:ascii="Arial" w:eastAsia="Times New Roman" w:hAnsi="Arial" w:cs="Arial"/>
          <w:color w:val="FF0000"/>
          <w:sz w:val="20"/>
          <w:szCs w:val="20"/>
          <w:highlight w:val="yellow"/>
          <w:lang w:eastAsia="ar-SA"/>
        </w:rPr>
        <w:t>10.5.4</w:t>
      </w:r>
      <w:r w:rsidRPr="00B70279">
        <w:rPr>
          <w:rFonts w:ascii="Arial" w:eastAsia="Times New Roman" w:hAnsi="Arial" w:cs="Arial"/>
          <w:color w:val="FF0000"/>
          <w:sz w:val="20"/>
          <w:szCs w:val="20"/>
          <w:lang w:eastAsia="ar-SA"/>
        </w:rPr>
        <w:t xml:space="preserve">, deverá ser postada via SEDEX, AR ou Carta Registrada, com confirmação de entrega da encomenda, observando o prazo estipulado no subitem </w:t>
      </w:r>
      <w:r w:rsidRPr="00B70279">
        <w:rPr>
          <w:rFonts w:ascii="Arial" w:eastAsia="Times New Roman" w:hAnsi="Arial" w:cs="Arial"/>
          <w:color w:val="FF0000"/>
          <w:sz w:val="20"/>
          <w:szCs w:val="20"/>
          <w:highlight w:val="yellow"/>
          <w:lang w:eastAsia="ar-SA"/>
        </w:rPr>
        <w:t>10.5.2,</w:t>
      </w:r>
      <w:r w:rsidRPr="00B70279">
        <w:rPr>
          <w:rFonts w:ascii="Arial" w:eastAsia="Times New Roman" w:hAnsi="Arial" w:cs="Arial"/>
          <w:color w:val="FF0000"/>
          <w:sz w:val="20"/>
          <w:szCs w:val="20"/>
          <w:lang w:eastAsia="ar-SA"/>
        </w:rPr>
        <w:t xml:space="preserve"> sendo que neste caso considerar–se–á a data da postagem para verificação do atendimento do prazo previsto.</w:t>
      </w:r>
    </w:p>
    <w:p w:rsidR="004D3C86" w:rsidRPr="00B70279" w:rsidRDefault="004D3C86" w:rsidP="004D3C86">
      <w:pPr>
        <w:spacing w:after="0" w:line="240" w:lineRule="auto"/>
        <w:jc w:val="both"/>
        <w:rPr>
          <w:rFonts w:ascii="Arial" w:eastAsia="Times New Roman" w:hAnsi="Arial" w:cs="Arial"/>
          <w:color w:val="FF0000"/>
          <w:sz w:val="20"/>
          <w:szCs w:val="20"/>
          <w:lang w:eastAsia="pt-BR"/>
        </w:rPr>
      </w:pPr>
    </w:p>
    <w:p w:rsidR="004D3C86" w:rsidRPr="00B70279" w:rsidRDefault="004D3C86" w:rsidP="004D3C86">
      <w:pPr>
        <w:widowControl w:val="0"/>
        <w:suppressAutoHyphens/>
        <w:spacing w:after="0" w:line="240" w:lineRule="auto"/>
        <w:jc w:val="both"/>
        <w:rPr>
          <w:rFonts w:ascii="Arial" w:eastAsia="Times New Roman" w:hAnsi="Arial" w:cs="Arial"/>
          <w:color w:val="FF0000"/>
          <w:sz w:val="20"/>
          <w:szCs w:val="20"/>
          <w:lang w:eastAsia="ar-SA"/>
        </w:rPr>
      </w:pPr>
      <w:r w:rsidRPr="00B70279">
        <w:rPr>
          <w:rFonts w:ascii="Arial" w:eastAsia="Times New Roman" w:hAnsi="Arial" w:cs="Arial"/>
          <w:b/>
          <w:color w:val="FF0000"/>
          <w:sz w:val="20"/>
          <w:szCs w:val="20"/>
          <w:lang w:eastAsia="ar-SA"/>
        </w:rPr>
        <w:t xml:space="preserve">10.5.5. </w:t>
      </w:r>
      <w:r w:rsidRPr="00B70279">
        <w:rPr>
          <w:rFonts w:ascii="Arial" w:eastAsia="Times New Roman" w:hAnsi="Arial" w:cs="Arial"/>
          <w:color w:val="FF0000"/>
          <w:sz w:val="20"/>
          <w:szCs w:val="20"/>
          <w:lang w:eastAsia="ar-SA"/>
        </w:rPr>
        <w:t>Caso a empresa licitante seja classificada no(s) item(</w:t>
      </w:r>
      <w:proofErr w:type="spellStart"/>
      <w:r w:rsidRPr="00B70279">
        <w:rPr>
          <w:rFonts w:ascii="Arial" w:eastAsia="Times New Roman" w:hAnsi="Arial" w:cs="Arial"/>
          <w:color w:val="FF0000"/>
          <w:sz w:val="20"/>
          <w:szCs w:val="20"/>
          <w:lang w:eastAsia="ar-SA"/>
        </w:rPr>
        <w:t>ns</w:t>
      </w:r>
      <w:proofErr w:type="spellEnd"/>
      <w:r w:rsidRPr="00B70279">
        <w:rPr>
          <w:rFonts w:ascii="Arial" w:eastAsia="Times New Roman" w:hAnsi="Arial" w:cs="Arial"/>
          <w:color w:val="FF0000"/>
          <w:sz w:val="20"/>
          <w:szCs w:val="20"/>
          <w:lang w:eastAsia="ar-SA"/>
        </w:rPr>
        <w:t>)/lote(s) reservado(s) e no(s) item(</w:t>
      </w:r>
      <w:proofErr w:type="spellStart"/>
      <w:r w:rsidRPr="00B70279">
        <w:rPr>
          <w:rFonts w:ascii="Arial" w:eastAsia="Times New Roman" w:hAnsi="Arial" w:cs="Arial"/>
          <w:color w:val="FF0000"/>
          <w:sz w:val="20"/>
          <w:szCs w:val="20"/>
          <w:lang w:eastAsia="ar-SA"/>
        </w:rPr>
        <w:t>ns</w:t>
      </w:r>
      <w:proofErr w:type="spellEnd"/>
      <w:r w:rsidRPr="00B70279">
        <w:rPr>
          <w:rFonts w:ascii="Arial" w:eastAsia="Times New Roman" w:hAnsi="Arial" w:cs="Arial"/>
          <w:color w:val="FF0000"/>
          <w:sz w:val="20"/>
          <w:szCs w:val="20"/>
          <w:lang w:eastAsia="ar-SA"/>
        </w:rPr>
        <w:t xml:space="preserve">)/lote(s) </w:t>
      </w:r>
      <w:r w:rsidRPr="00B70279">
        <w:rPr>
          <w:rFonts w:ascii="Arial" w:eastAsia="Times New Roman" w:hAnsi="Arial" w:cs="Arial"/>
          <w:color w:val="FF0000"/>
          <w:sz w:val="20"/>
          <w:szCs w:val="20"/>
          <w:lang w:eastAsia="ar-SA"/>
        </w:rPr>
        <w:lastRenderedPageBreak/>
        <w:t>de ampla concorrência, apresentará somente uma amostra para ambos.</w:t>
      </w:r>
    </w:p>
    <w:p w:rsidR="004D3C86" w:rsidRPr="00B70279" w:rsidRDefault="004D3C86" w:rsidP="004D3C86">
      <w:pPr>
        <w:spacing w:after="0" w:line="240" w:lineRule="auto"/>
        <w:jc w:val="both"/>
        <w:rPr>
          <w:rFonts w:ascii="Arial" w:eastAsia="Times New Roman" w:hAnsi="Arial" w:cs="Arial"/>
          <w:color w:val="FF0000"/>
          <w:sz w:val="20"/>
          <w:szCs w:val="20"/>
          <w:lang w:eastAsia="pt-BR"/>
        </w:rPr>
      </w:pPr>
    </w:p>
    <w:p w:rsidR="004D3C86" w:rsidRPr="00B70279" w:rsidRDefault="004D3C86" w:rsidP="004D3C86">
      <w:pPr>
        <w:spacing w:after="0" w:line="240" w:lineRule="auto"/>
        <w:jc w:val="both"/>
        <w:rPr>
          <w:rFonts w:ascii="Arial" w:eastAsia="Times New Roman" w:hAnsi="Arial" w:cs="Arial"/>
          <w:color w:val="FF0000"/>
          <w:sz w:val="20"/>
          <w:szCs w:val="20"/>
          <w:lang w:eastAsia="pt-BR"/>
        </w:rPr>
      </w:pPr>
      <w:r w:rsidRPr="00B70279">
        <w:rPr>
          <w:rFonts w:ascii="Arial" w:eastAsia="Times New Roman" w:hAnsi="Arial" w:cs="Arial"/>
          <w:b/>
          <w:color w:val="FF0000"/>
          <w:sz w:val="20"/>
          <w:szCs w:val="20"/>
          <w:lang w:eastAsia="ar-SA"/>
        </w:rPr>
        <w:t>10.5</w:t>
      </w:r>
      <w:r w:rsidRPr="00B70279">
        <w:rPr>
          <w:rFonts w:ascii="Arial" w:eastAsia="Times New Roman" w:hAnsi="Arial" w:cs="Arial"/>
          <w:b/>
          <w:color w:val="FF0000"/>
          <w:sz w:val="20"/>
          <w:szCs w:val="20"/>
          <w:lang w:eastAsia="pt-BR"/>
        </w:rPr>
        <w:t>.6.</w:t>
      </w:r>
      <w:r w:rsidRPr="00B70279">
        <w:rPr>
          <w:rFonts w:ascii="Arial" w:eastAsia="Times New Roman" w:hAnsi="Arial" w:cs="Arial"/>
          <w:color w:val="FF0000"/>
          <w:sz w:val="20"/>
          <w:szCs w:val="20"/>
          <w:lang w:eastAsia="pt-BR"/>
        </w:rPr>
        <w:t xml:space="preserve"> As amostras serão remetidas pela </w:t>
      </w:r>
      <w:r>
        <w:rPr>
          <w:rFonts w:ascii="Arial" w:eastAsia="Times New Roman" w:hAnsi="Arial" w:cs="Arial"/>
          <w:color w:val="FF0000"/>
          <w:sz w:val="20"/>
          <w:szCs w:val="20"/>
          <w:lang w:eastAsia="pt-BR"/>
        </w:rPr>
        <w:t>Coordenadoria de Licitação</w:t>
      </w:r>
      <w:r w:rsidRPr="00B70279">
        <w:rPr>
          <w:rFonts w:ascii="Arial" w:eastAsia="Times New Roman" w:hAnsi="Arial" w:cs="Arial"/>
          <w:color w:val="FF0000"/>
          <w:sz w:val="20"/>
          <w:szCs w:val="20"/>
          <w:lang w:eastAsia="pt-BR"/>
        </w:rPr>
        <w:t xml:space="preserve"> ao </w:t>
      </w:r>
      <w:r w:rsidRPr="00B70279">
        <w:rPr>
          <w:rFonts w:ascii="Arial" w:eastAsia="Times New Roman" w:hAnsi="Arial" w:cs="Arial"/>
          <w:color w:val="FF0000"/>
          <w:sz w:val="20"/>
          <w:szCs w:val="20"/>
          <w:highlight w:val="yellow"/>
          <w:lang w:eastAsia="pt-BR"/>
        </w:rPr>
        <w:t>............ (indicação do servidor/comissão competente pela avaliação)</w:t>
      </w:r>
      <w:r w:rsidRPr="00B70279">
        <w:rPr>
          <w:rFonts w:ascii="Arial" w:eastAsia="Times New Roman" w:hAnsi="Arial" w:cs="Arial"/>
          <w:color w:val="FF0000"/>
          <w:sz w:val="20"/>
          <w:szCs w:val="20"/>
          <w:lang w:eastAsia="pt-BR"/>
        </w:rPr>
        <w:t xml:space="preserve"> para avaliação dos seguintes aspectos e padrões mínimos de aceitabilidade, conforme descrito abaixo:</w:t>
      </w:r>
    </w:p>
    <w:p w:rsidR="004D3C86" w:rsidRPr="00B70279" w:rsidRDefault="004D3C86" w:rsidP="004D3C86">
      <w:pPr>
        <w:spacing w:after="0" w:line="240" w:lineRule="auto"/>
        <w:jc w:val="both"/>
        <w:rPr>
          <w:rFonts w:ascii="Arial" w:eastAsia="Times New Roman" w:hAnsi="Arial" w:cs="Arial"/>
          <w:color w:val="FF0000"/>
          <w:sz w:val="20"/>
          <w:szCs w:val="20"/>
          <w:lang w:eastAsia="pt-BR"/>
        </w:rPr>
      </w:pPr>
    </w:p>
    <w:p w:rsidR="004D3C86" w:rsidRPr="00B70279" w:rsidRDefault="004D3C86" w:rsidP="004D3C86">
      <w:pPr>
        <w:spacing w:after="0" w:line="240" w:lineRule="auto"/>
        <w:jc w:val="both"/>
        <w:rPr>
          <w:rFonts w:ascii="Arial" w:eastAsia="Times New Roman" w:hAnsi="Arial" w:cs="Arial"/>
          <w:color w:val="FF0000"/>
          <w:sz w:val="20"/>
          <w:szCs w:val="20"/>
          <w:lang w:eastAsia="pt-BR"/>
        </w:rPr>
      </w:pPr>
      <w:r w:rsidRPr="00B70279">
        <w:rPr>
          <w:rFonts w:ascii="Arial" w:eastAsia="Times New Roman" w:hAnsi="Arial" w:cs="Arial"/>
          <w:b/>
          <w:color w:val="FF0000"/>
          <w:sz w:val="20"/>
          <w:szCs w:val="20"/>
          <w:lang w:eastAsia="ar-SA"/>
        </w:rPr>
        <w:t>10.5.6</w:t>
      </w:r>
      <w:r w:rsidRPr="00B70279">
        <w:rPr>
          <w:rFonts w:ascii="Arial" w:eastAsia="Times New Roman" w:hAnsi="Arial" w:cs="Arial"/>
          <w:b/>
          <w:color w:val="FF0000"/>
          <w:sz w:val="20"/>
          <w:szCs w:val="20"/>
          <w:lang w:eastAsia="pt-BR"/>
        </w:rPr>
        <w:t>.1.</w:t>
      </w:r>
      <w:r w:rsidRPr="00B70279">
        <w:rPr>
          <w:rFonts w:ascii="Arial" w:eastAsia="Times New Roman" w:hAnsi="Arial" w:cs="Arial"/>
          <w:color w:val="FF0000"/>
          <w:sz w:val="20"/>
          <w:szCs w:val="20"/>
          <w:lang w:eastAsia="pt-BR"/>
        </w:rPr>
        <w:t xml:space="preserve"> Item/Lote XXXXX:........;</w:t>
      </w:r>
    </w:p>
    <w:p w:rsidR="004D3C86" w:rsidRPr="00B70279" w:rsidRDefault="004D3C86" w:rsidP="004D3C86">
      <w:pPr>
        <w:spacing w:after="0" w:line="240" w:lineRule="auto"/>
        <w:jc w:val="both"/>
        <w:rPr>
          <w:rFonts w:ascii="Arial" w:eastAsia="Times New Roman" w:hAnsi="Arial" w:cs="Arial"/>
          <w:color w:val="FF0000"/>
          <w:sz w:val="20"/>
          <w:szCs w:val="20"/>
          <w:lang w:eastAsia="pt-BR"/>
        </w:rPr>
      </w:pPr>
    </w:p>
    <w:p w:rsidR="004D3C86" w:rsidRPr="00B70279" w:rsidRDefault="004D3C86" w:rsidP="004D3C86">
      <w:pPr>
        <w:spacing w:after="0" w:line="240" w:lineRule="auto"/>
        <w:jc w:val="both"/>
        <w:rPr>
          <w:rFonts w:ascii="Arial" w:eastAsia="Times New Roman" w:hAnsi="Arial" w:cs="Arial"/>
          <w:b/>
          <w:color w:val="FF0000"/>
          <w:sz w:val="20"/>
          <w:szCs w:val="20"/>
          <w:lang w:eastAsia="pt-BR"/>
        </w:rPr>
      </w:pPr>
      <w:r w:rsidRPr="00B70279">
        <w:rPr>
          <w:rFonts w:ascii="Arial" w:eastAsia="Times New Roman" w:hAnsi="Arial" w:cs="Arial"/>
          <w:b/>
          <w:color w:val="FF0000"/>
          <w:sz w:val="20"/>
          <w:szCs w:val="20"/>
          <w:lang w:eastAsia="ar-SA"/>
        </w:rPr>
        <w:t>10.5.6</w:t>
      </w:r>
      <w:r w:rsidRPr="00B70279">
        <w:rPr>
          <w:rFonts w:ascii="Arial" w:eastAsia="Times New Roman" w:hAnsi="Arial" w:cs="Arial"/>
          <w:b/>
          <w:color w:val="FF0000"/>
          <w:sz w:val="20"/>
          <w:szCs w:val="20"/>
          <w:lang w:eastAsia="pt-BR"/>
        </w:rPr>
        <w:t>.2.</w:t>
      </w:r>
      <w:r w:rsidRPr="00B70279">
        <w:rPr>
          <w:rFonts w:ascii="Arial" w:eastAsia="Times New Roman" w:hAnsi="Arial" w:cs="Arial"/>
          <w:color w:val="FF0000"/>
          <w:sz w:val="20"/>
          <w:szCs w:val="20"/>
          <w:lang w:eastAsia="pt-BR"/>
        </w:rPr>
        <w:t xml:space="preserve"> Item/Lote XXXXX:........;</w:t>
      </w:r>
    </w:p>
    <w:p w:rsidR="004D3C86" w:rsidRPr="00B70279" w:rsidRDefault="004D3C86" w:rsidP="004D3C86">
      <w:pPr>
        <w:spacing w:after="0" w:line="240" w:lineRule="auto"/>
        <w:jc w:val="both"/>
        <w:rPr>
          <w:rFonts w:ascii="Arial" w:eastAsia="Times New Roman" w:hAnsi="Arial" w:cs="Arial"/>
          <w:color w:val="FF0000"/>
          <w:sz w:val="20"/>
          <w:szCs w:val="20"/>
          <w:lang w:eastAsia="pt-BR"/>
        </w:rPr>
      </w:pPr>
    </w:p>
    <w:p w:rsidR="004D3C86" w:rsidRPr="00B70279" w:rsidRDefault="004D3C86" w:rsidP="004D3C86">
      <w:pPr>
        <w:widowControl w:val="0"/>
        <w:suppressAutoHyphens/>
        <w:spacing w:after="0" w:line="240" w:lineRule="auto"/>
        <w:jc w:val="both"/>
        <w:rPr>
          <w:rFonts w:ascii="Arial" w:eastAsia="Times New Roman" w:hAnsi="Arial" w:cs="Arial"/>
          <w:color w:val="FF0000"/>
          <w:sz w:val="20"/>
          <w:szCs w:val="20"/>
          <w:lang w:eastAsia="ar-SA"/>
        </w:rPr>
      </w:pPr>
      <w:r w:rsidRPr="00B70279">
        <w:rPr>
          <w:rFonts w:ascii="Arial" w:eastAsia="Times New Roman" w:hAnsi="Arial" w:cs="Arial"/>
          <w:b/>
          <w:color w:val="FF0000"/>
          <w:sz w:val="20"/>
          <w:szCs w:val="20"/>
          <w:lang w:eastAsia="ar-SA"/>
        </w:rPr>
        <w:t>10.5.7.</w:t>
      </w:r>
      <w:r w:rsidRPr="00B70279">
        <w:rPr>
          <w:rFonts w:ascii="Arial" w:eastAsia="Times New Roman" w:hAnsi="Arial" w:cs="Arial"/>
          <w:color w:val="FF0000"/>
          <w:sz w:val="20"/>
          <w:szCs w:val="20"/>
          <w:lang w:eastAsia="ar-SA"/>
        </w:rPr>
        <w:t xml:space="preserve"> Será divulgado, com </w:t>
      </w:r>
      <w:r w:rsidRPr="00B70279">
        <w:rPr>
          <w:rFonts w:ascii="Arial" w:eastAsia="Times New Roman" w:hAnsi="Arial" w:cs="Arial"/>
          <w:color w:val="FF0000"/>
          <w:sz w:val="20"/>
          <w:szCs w:val="20"/>
          <w:highlight w:val="yellow"/>
          <w:lang w:eastAsia="pt-BR"/>
        </w:rPr>
        <w:t>...........(.......) dias úteis de antecedência,</w:t>
      </w:r>
      <w:r w:rsidRPr="00B70279">
        <w:rPr>
          <w:rFonts w:ascii="Arial" w:eastAsia="Times New Roman" w:hAnsi="Arial" w:cs="Arial"/>
          <w:color w:val="FF0000"/>
          <w:sz w:val="20"/>
          <w:szCs w:val="20"/>
          <w:lang w:eastAsia="ar-SA"/>
        </w:rPr>
        <w:t xml:space="preserve"> o local e horário de realização do procedimento para a avaliação das amostras, cuja presença será facultada a todos os interessados, incluindo os demais licitantes.</w:t>
      </w:r>
    </w:p>
    <w:p w:rsidR="004D3C86" w:rsidRPr="00B70279" w:rsidRDefault="004D3C86" w:rsidP="004D3C86">
      <w:pPr>
        <w:widowControl w:val="0"/>
        <w:suppressAutoHyphens/>
        <w:spacing w:after="0" w:line="240" w:lineRule="auto"/>
        <w:jc w:val="both"/>
        <w:rPr>
          <w:rFonts w:ascii="Arial" w:eastAsia="Times New Roman" w:hAnsi="Arial" w:cs="Arial"/>
          <w:color w:val="FF0000"/>
          <w:sz w:val="20"/>
          <w:szCs w:val="20"/>
          <w:lang w:eastAsia="ar-SA"/>
        </w:rPr>
      </w:pPr>
    </w:p>
    <w:p w:rsidR="004D3C86" w:rsidRPr="00B70279" w:rsidRDefault="004D3C86" w:rsidP="004D3C86">
      <w:pPr>
        <w:widowControl w:val="0"/>
        <w:suppressAutoHyphens/>
        <w:spacing w:after="0" w:line="240" w:lineRule="auto"/>
        <w:jc w:val="both"/>
        <w:rPr>
          <w:rFonts w:ascii="Arial" w:eastAsia="Times New Roman" w:hAnsi="Arial" w:cs="Arial"/>
          <w:b/>
          <w:color w:val="FF0000"/>
          <w:sz w:val="20"/>
          <w:szCs w:val="20"/>
          <w:lang w:eastAsia="ar-SA"/>
        </w:rPr>
      </w:pPr>
      <w:r w:rsidRPr="00B70279">
        <w:rPr>
          <w:rFonts w:ascii="Arial" w:eastAsia="Times New Roman" w:hAnsi="Arial" w:cs="Arial"/>
          <w:b/>
          <w:color w:val="FF0000"/>
          <w:sz w:val="20"/>
          <w:szCs w:val="20"/>
          <w:lang w:eastAsia="ar-SA"/>
        </w:rPr>
        <w:t xml:space="preserve">10.5.7.1. </w:t>
      </w:r>
      <w:r w:rsidRPr="00B70279">
        <w:rPr>
          <w:rFonts w:ascii="Arial" w:eastAsia="Times New Roman" w:hAnsi="Arial" w:cs="Arial"/>
          <w:color w:val="FF0000"/>
          <w:sz w:val="20"/>
          <w:szCs w:val="20"/>
          <w:lang w:eastAsia="ar-SA"/>
        </w:rPr>
        <w:t xml:space="preserve">Para a avaliação da amostra, o </w:t>
      </w:r>
      <w:r w:rsidRPr="00B70279">
        <w:rPr>
          <w:rFonts w:ascii="Arial" w:eastAsia="Times New Roman" w:hAnsi="Arial" w:cs="Arial"/>
          <w:color w:val="FF0000"/>
          <w:sz w:val="20"/>
          <w:szCs w:val="20"/>
          <w:highlight w:val="yellow"/>
          <w:lang w:eastAsia="ar-SA"/>
        </w:rPr>
        <w:t>servidor/comissão avaliador(a)</w:t>
      </w:r>
      <w:r w:rsidRPr="00B70279">
        <w:rPr>
          <w:rFonts w:ascii="Arial" w:eastAsia="Times New Roman" w:hAnsi="Arial" w:cs="Arial"/>
          <w:color w:val="FF0000"/>
          <w:sz w:val="20"/>
          <w:szCs w:val="20"/>
          <w:lang w:eastAsia="ar-SA"/>
        </w:rPr>
        <w:t xml:space="preserve"> poderá, a seu critério e devidamente justificado, solicitar análise técnica.</w:t>
      </w:r>
    </w:p>
    <w:p w:rsidR="004D3C86" w:rsidRPr="00B70279" w:rsidRDefault="004D3C86" w:rsidP="004D3C86">
      <w:pPr>
        <w:widowControl w:val="0"/>
        <w:suppressAutoHyphens/>
        <w:spacing w:after="0" w:line="240" w:lineRule="auto"/>
        <w:jc w:val="both"/>
        <w:rPr>
          <w:rFonts w:ascii="Arial" w:eastAsia="Times New Roman" w:hAnsi="Arial" w:cs="Arial"/>
          <w:color w:val="FF0000"/>
          <w:sz w:val="20"/>
          <w:szCs w:val="20"/>
          <w:highlight w:val="lightGray"/>
          <w:lang w:eastAsia="ar-SA"/>
        </w:rPr>
      </w:pPr>
    </w:p>
    <w:p w:rsidR="004D3C86" w:rsidRPr="00B70279" w:rsidRDefault="004D3C86" w:rsidP="004D3C86">
      <w:pPr>
        <w:widowControl w:val="0"/>
        <w:suppressAutoHyphens/>
        <w:spacing w:after="0" w:line="240" w:lineRule="auto"/>
        <w:jc w:val="both"/>
        <w:rPr>
          <w:rFonts w:ascii="Arial" w:eastAsia="Times New Roman" w:hAnsi="Arial" w:cs="Arial"/>
          <w:color w:val="FF0000"/>
          <w:sz w:val="20"/>
          <w:szCs w:val="20"/>
          <w:lang w:eastAsia="ar-SA"/>
        </w:rPr>
      </w:pPr>
      <w:r w:rsidRPr="00B70279">
        <w:rPr>
          <w:rFonts w:ascii="Arial" w:eastAsia="Times New Roman" w:hAnsi="Arial" w:cs="Arial"/>
          <w:b/>
          <w:color w:val="FF0000"/>
          <w:sz w:val="20"/>
          <w:szCs w:val="20"/>
          <w:lang w:eastAsia="ar-SA"/>
        </w:rPr>
        <w:t>10.5.7.2</w:t>
      </w:r>
      <w:r w:rsidRPr="00B70279">
        <w:rPr>
          <w:rFonts w:ascii="Arial" w:eastAsia="Times New Roman" w:hAnsi="Arial" w:cs="Arial"/>
          <w:color w:val="FF0000"/>
          <w:sz w:val="20"/>
          <w:szCs w:val="20"/>
          <w:lang w:eastAsia="ar-SA"/>
        </w:rPr>
        <w:t xml:space="preserve">. Após a avaliação da amostra, o </w:t>
      </w:r>
      <w:r w:rsidRPr="00B70279">
        <w:rPr>
          <w:rFonts w:ascii="Arial" w:eastAsia="Times New Roman" w:hAnsi="Arial" w:cs="Arial"/>
          <w:color w:val="FF0000"/>
          <w:sz w:val="20"/>
          <w:szCs w:val="20"/>
          <w:highlight w:val="yellow"/>
          <w:lang w:eastAsia="ar-SA"/>
        </w:rPr>
        <w:t>servidor/comissão</w:t>
      </w:r>
      <w:r w:rsidRPr="00B70279">
        <w:rPr>
          <w:rFonts w:ascii="Arial" w:eastAsia="Times New Roman" w:hAnsi="Arial" w:cs="Arial"/>
          <w:color w:val="FF0000"/>
          <w:sz w:val="20"/>
          <w:szCs w:val="20"/>
          <w:lang w:eastAsia="ar-SA"/>
        </w:rPr>
        <w:t xml:space="preserve"> indicada no subitem </w:t>
      </w:r>
      <w:r w:rsidRPr="00B70279">
        <w:rPr>
          <w:rFonts w:ascii="Arial" w:eastAsia="Times New Roman" w:hAnsi="Arial" w:cs="Arial"/>
          <w:color w:val="FF0000"/>
          <w:sz w:val="20"/>
          <w:szCs w:val="20"/>
          <w:highlight w:val="yellow"/>
          <w:lang w:eastAsia="ar-SA"/>
        </w:rPr>
        <w:t>10.5.6</w:t>
      </w:r>
      <w:r w:rsidRPr="00B70279">
        <w:rPr>
          <w:rFonts w:ascii="Arial" w:eastAsia="Times New Roman" w:hAnsi="Arial" w:cs="Arial"/>
          <w:color w:val="FF0000"/>
          <w:sz w:val="20"/>
          <w:szCs w:val="20"/>
          <w:lang w:eastAsia="ar-SA"/>
        </w:rPr>
        <w:t xml:space="preserve">, no prazo de </w:t>
      </w:r>
      <w:r w:rsidRPr="00B70279">
        <w:rPr>
          <w:rFonts w:ascii="Arial" w:eastAsia="Times New Roman" w:hAnsi="Arial" w:cs="Arial"/>
          <w:color w:val="FF0000"/>
          <w:sz w:val="20"/>
          <w:szCs w:val="20"/>
          <w:highlight w:val="yellow"/>
          <w:lang w:eastAsia="pt-BR"/>
        </w:rPr>
        <w:t>...........(.......) dias úteis</w:t>
      </w:r>
      <w:r w:rsidRPr="00B70279">
        <w:rPr>
          <w:rFonts w:ascii="Arial" w:eastAsia="Times New Roman" w:hAnsi="Arial" w:cs="Arial"/>
          <w:color w:val="FF0000"/>
          <w:sz w:val="20"/>
          <w:szCs w:val="20"/>
          <w:lang w:eastAsia="pt-BR"/>
        </w:rPr>
        <w:t>,</w:t>
      </w:r>
      <w:r w:rsidRPr="00B70279">
        <w:rPr>
          <w:rFonts w:ascii="Arial" w:eastAsia="Times New Roman" w:hAnsi="Arial" w:cs="Arial"/>
          <w:color w:val="FF0000"/>
          <w:sz w:val="20"/>
          <w:szCs w:val="20"/>
          <w:lang w:eastAsia="ar-SA"/>
        </w:rPr>
        <w:t xml:space="preserve"> emitirá parecer aprovando ou desaprovando a amostra de forma técnica e fundamentada, tanto para a aprovação como para a recusa, motivando objetivamente de acordo com os parâmetros previamente estabelecidos para a sua aceitabilidade.</w:t>
      </w:r>
    </w:p>
    <w:p w:rsidR="004D3C86" w:rsidRPr="00B70279" w:rsidRDefault="004D3C86" w:rsidP="004D3C86">
      <w:pPr>
        <w:widowControl w:val="0"/>
        <w:suppressAutoHyphens/>
        <w:spacing w:after="0" w:line="240" w:lineRule="auto"/>
        <w:jc w:val="both"/>
        <w:rPr>
          <w:rFonts w:ascii="Arial" w:eastAsia="Times New Roman" w:hAnsi="Arial" w:cs="Arial"/>
          <w:color w:val="FF0000"/>
          <w:sz w:val="20"/>
          <w:szCs w:val="20"/>
          <w:highlight w:val="lightGray"/>
          <w:lang w:eastAsia="ar-SA"/>
        </w:rPr>
      </w:pPr>
    </w:p>
    <w:p w:rsidR="004D3C86" w:rsidRPr="00B70279" w:rsidRDefault="004D3C86" w:rsidP="004D3C86">
      <w:pPr>
        <w:widowControl w:val="0"/>
        <w:suppressAutoHyphens/>
        <w:spacing w:after="0" w:line="240" w:lineRule="auto"/>
        <w:jc w:val="both"/>
        <w:rPr>
          <w:rFonts w:ascii="Arial" w:eastAsia="Times New Roman" w:hAnsi="Arial" w:cs="Arial"/>
          <w:color w:val="FF0000"/>
          <w:sz w:val="20"/>
          <w:szCs w:val="20"/>
          <w:lang w:eastAsia="ar-SA"/>
        </w:rPr>
      </w:pPr>
      <w:r w:rsidRPr="00B70279">
        <w:rPr>
          <w:rFonts w:ascii="Arial" w:eastAsia="Times New Roman" w:hAnsi="Arial" w:cs="Arial"/>
          <w:b/>
          <w:color w:val="FF0000"/>
          <w:sz w:val="20"/>
          <w:szCs w:val="20"/>
          <w:lang w:eastAsia="ar-SA"/>
        </w:rPr>
        <w:t>10.5.8.</w:t>
      </w:r>
      <w:r w:rsidRPr="00B70279">
        <w:rPr>
          <w:rFonts w:ascii="Arial" w:eastAsia="Times New Roman" w:hAnsi="Arial" w:cs="Arial"/>
          <w:color w:val="FF0000"/>
          <w:sz w:val="20"/>
          <w:szCs w:val="20"/>
          <w:lang w:eastAsia="ar-SA"/>
        </w:rPr>
        <w:t xml:space="preserve"> O resultado da avaliação da(s) amostra(s) será divulgado por meio do site </w:t>
      </w:r>
      <w:r>
        <w:rPr>
          <w:rFonts w:ascii="Arial" w:eastAsia="Times New Roman" w:hAnsi="Arial" w:cs="Arial"/>
          <w:color w:val="FF0000"/>
          <w:sz w:val="20"/>
          <w:szCs w:val="20"/>
          <w:lang w:eastAsia="ar-SA"/>
        </w:rPr>
        <w:t>www.compras.ms.gov.br</w:t>
      </w:r>
      <w:r w:rsidRPr="00B70279">
        <w:rPr>
          <w:rFonts w:ascii="Arial" w:eastAsia="Times New Roman" w:hAnsi="Arial" w:cs="Arial"/>
          <w:color w:val="FF0000"/>
          <w:sz w:val="20"/>
          <w:szCs w:val="20"/>
          <w:lang w:eastAsia="ar-SA"/>
        </w:rPr>
        <w:t xml:space="preserve"> e Diário Oficial do Estado.</w:t>
      </w:r>
    </w:p>
    <w:p w:rsidR="004D3C86" w:rsidRPr="00B70279" w:rsidRDefault="004D3C86" w:rsidP="004D3C86">
      <w:pPr>
        <w:widowControl w:val="0"/>
        <w:suppressAutoHyphens/>
        <w:spacing w:after="0" w:line="240" w:lineRule="auto"/>
        <w:jc w:val="both"/>
        <w:rPr>
          <w:rFonts w:ascii="Arial" w:eastAsia="Times New Roman" w:hAnsi="Arial" w:cs="Arial"/>
          <w:color w:val="FF0000"/>
          <w:sz w:val="20"/>
          <w:szCs w:val="20"/>
          <w:lang w:eastAsia="ar-SA"/>
        </w:rPr>
      </w:pPr>
    </w:p>
    <w:p w:rsidR="004D3C86" w:rsidRPr="00B70279" w:rsidRDefault="004D3C86" w:rsidP="004D3C86">
      <w:pPr>
        <w:widowControl w:val="0"/>
        <w:suppressAutoHyphens/>
        <w:spacing w:after="0" w:line="240" w:lineRule="auto"/>
        <w:jc w:val="both"/>
        <w:rPr>
          <w:rFonts w:ascii="Arial" w:eastAsia="Times New Roman" w:hAnsi="Arial" w:cs="Arial"/>
          <w:color w:val="FF0000"/>
          <w:sz w:val="20"/>
          <w:szCs w:val="20"/>
          <w:lang w:eastAsia="pt-BR"/>
        </w:rPr>
      </w:pPr>
      <w:r w:rsidRPr="00B70279">
        <w:rPr>
          <w:rFonts w:ascii="Arial" w:eastAsia="Times New Roman" w:hAnsi="Arial" w:cs="Arial"/>
          <w:b/>
          <w:color w:val="FF0000"/>
          <w:sz w:val="20"/>
          <w:szCs w:val="20"/>
          <w:lang w:eastAsia="ar-SA"/>
        </w:rPr>
        <w:t>10.5.8.1</w:t>
      </w:r>
      <w:r w:rsidRPr="00B70279">
        <w:rPr>
          <w:rFonts w:ascii="Arial" w:eastAsia="Times New Roman" w:hAnsi="Arial" w:cs="Arial"/>
          <w:color w:val="FF0000"/>
          <w:sz w:val="20"/>
          <w:szCs w:val="20"/>
          <w:lang w:eastAsia="ar-SA"/>
        </w:rPr>
        <w:t xml:space="preserve">. As licitantes terão o prazo de </w:t>
      </w:r>
      <w:r w:rsidRPr="00B70279">
        <w:rPr>
          <w:rFonts w:ascii="Arial" w:eastAsia="Times New Roman" w:hAnsi="Arial" w:cs="Arial"/>
          <w:color w:val="FF0000"/>
          <w:sz w:val="20"/>
          <w:szCs w:val="20"/>
          <w:highlight w:val="yellow"/>
          <w:lang w:eastAsia="pt-BR"/>
        </w:rPr>
        <w:t>...........(.......) dias úteis</w:t>
      </w:r>
      <w:r w:rsidRPr="00B70279">
        <w:rPr>
          <w:rFonts w:ascii="Arial" w:eastAsia="Times New Roman" w:hAnsi="Arial" w:cs="Arial"/>
          <w:color w:val="FF0000"/>
          <w:sz w:val="20"/>
          <w:szCs w:val="20"/>
          <w:lang w:eastAsia="pt-BR"/>
        </w:rPr>
        <w:t xml:space="preserve"> para recorrer do resultado da avaliação da amostra, a partir da sua divulgação, ficando as demais licitantes, desde logo, intimadas para, querendo, apresentarem contrarrazões no mesmo prazo, que começará a contar do término do prazo da recorrer.</w:t>
      </w:r>
    </w:p>
    <w:p w:rsidR="004D3C86" w:rsidRPr="00B70279" w:rsidRDefault="004D3C86" w:rsidP="004D3C86">
      <w:pPr>
        <w:widowControl w:val="0"/>
        <w:suppressAutoHyphens/>
        <w:spacing w:after="0" w:line="240" w:lineRule="auto"/>
        <w:jc w:val="both"/>
        <w:rPr>
          <w:rFonts w:ascii="Arial" w:eastAsia="Times New Roman" w:hAnsi="Arial" w:cs="Arial"/>
          <w:color w:val="FF0000"/>
          <w:sz w:val="20"/>
          <w:szCs w:val="20"/>
          <w:lang w:eastAsia="pt-BR"/>
        </w:rPr>
      </w:pPr>
    </w:p>
    <w:p w:rsidR="004D3C86" w:rsidRPr="00B70279" w:rsidRDefault="004D3C86" w:rsidP="004D3C86">
      <w:pPr>
        <w:widowControl w:val="0"/>
        <w:suppressAutoHyphens/>
        <w:spacing w:after="0" w:line="240" w:lineRule="auto"/>
        <w:jc w:val="both"/>
        <w:rPr>
          <w:rFonts w:ascii="Arial" w:eastAsia="Times New Roman" w:hAnsi="Arial" w:cs="Arial"/>
          <w:color w:val="FF0000"/>
          <w:sz w:val="20"/>
          <w:szCs w:val="20"/>
          <w:lang w:eastAsia="pt-BR"/>
        </w:rPr>
      </w:pPr>
      <w:r w:rsidRPr="00B70279">
        <w:rPr>
          <w:rFonts w:ascii="Arial" w:eastAsia="Times New Roman" w:hAnsi="Arial" w:cs="Arial"/>
          <w:b/>
          <w:color w:val="FF0000"/>
          <w:sz w:val="20"/>
          <w:szCs w:val="20"/>
          <w:lang w:eastAsia="pt-BR"/>
        </w:rPr>
        <w:t>10.5.8.2.</w:t>
      </w:r>
      <w:r w:rsidRPr="00B70279">
        <w:rPr>
          <w:rFonts w:ascii="Arial" w:eastAsia="Times New Roman" w:hAnsi="Arial" w:cs="Arial"/>
          <w:color w:val="FF0000"/>
          <w:sz w:val="20"/>
          <w:szCs w:val="20"/>
          <w:lang w:eastAsia="pt-BR"/>
        </w:rPr>
        <w:t xml:space="preserve"> O recurso será dirigido ao </w:t>
      </w:r>
      <w:r w:rsidRPr="00B70279">
        <w:rPr>
          <w:rFonts w:ascii="Arial" w:eastAsia="Times New Roman" w:hAnsi="Arial" w:cs="Arial"/>
          <w:color w:val="FF0000"/>
          <w:sz w:val="20"/>
          <w:szCs w:val="20"/>
          <w:highlight w:val="yellow"/>
          <w:lang w:eastAsia="pt-BR"/>
        </w:rPr>
        <w:t>servidor/comissão avaliador(a)</w:t>
      </w:r>
      <w:r w:rsidRPr="00B70279">
        <w:rPr>
          <w:rFonts w:ascii="Arial" w:eastAsia="Times New Roman" w:hAnsi="Arial" w:cs="Arial"/>
          <w:color w:val="FF0000"/>
          <w:sz w:val="20"/>
          <w:szCs w:val="20"/>
          <w:lang w:eastAsia="pt-BR"/>
        </w:rPr>
        <w:t xml:space="preserve">, que disporá do prazo de </w:t>
      </w:r>
      <w:r w:rsidRPr="00B70279">
        <w:rPr>
          <w:rFonts w:ascii="Arial" w:eastAsia="Times New Roman" w:hAnsi="Arial" w:cs="Arial"/>
          <w:color w:val="FF0000"/>
          <w:sz w:val="20"/>
          <w:szCs w:val="20"/>
          <w:highlight w:val="yellow"/>
          <w:lang w:eastAsia="pt-BR"/>
        </w:rPr>
        <w:t>...........(.......) dias úteis</w:t>
      </w:r>
      <w:r w:rsidRPr="00B70279">
        <w:rPr>
          <w:rFonts w:ascii="Arial" w:eastAsia="Times New Roman" w:hAnsi="Arial" w:cs="Arial"/>
          <w:color w:val="FF0000"/>
          <w:sz w:val="20"/>
          <w:szCs w:val="20"/>
          <w:lang w:eastAsia="pt-BR"/>
        </w:rPr>
        <w:t xml:space="preserve"> para decidir.</w:t>
      </w:r>
    </w:p>
    <w:p w:rsidR="004D3C86" w:rsidRPr="00B70279" w:rsidRDefault="004D3C86" w:rsidP="004D3C86">
      <w:pPr>
        <w:widowControl w:val="0"/>
        <w:suppressAutoHyphens/>
        <w:spacing w:after="0" w:line="240" w:lineRule="auto"/>
        <w:jc w:val="both"/>
        <w:rPr>
          <w:rFonts w:ascii="Arial" w:eastAsia="Times New Roman" w:hAnsi="Arial" w:cs="Arial"/>
          <w:color w:val="FF0000"/>
          <w:sz w:val="20"/>
          <w:szCs w:val="20"/>
          <w:lang w:eastAsia="ar-SA"/>
        </w:rPr>
      </w:pPr>
    </w:p>
    <w:p w:rsidR="004D3C86" w:rsidRPr="00B70279" w:rsidRDefault="004D3C86" w:rsidP="004D3C86">
      <w:pPr>
        <w:widowControl w:val="0"/>
        <w:suppressAutoHyphens/>
        <w:spacing w:after="0" w:line="240" w:lineRule="auto"/>
        <w:jc w:val="both"/>
        <w:rPr>
          <w:rFonts w:ascii="Arial" w:eastAsia="Times New Roman" w:hAnsi="Arial" w:cs="Arial"/>
          <w:color w:val="FF0000"/>
          <w:sz w:val="20"/>
          <w:szCs w:val="20"/>
          <w:lang w:eastAsia="ar-SA"/>
        </w:rPr>
      </w:pPr>
      <w:r w:rsidRPr="00B70279">
        <w:rPr>
          <w:rFonts w:ascii="Arial" w:eastAsia="Times New Roman" w:hAnsi="Arial" w:cs="Arial"/>
          <w:b/>
          <w:color w:val="FF0000"/>
          <w:sz w:val="20"/>
          <w:szCs w:val="20"/>
          <w:lang w:eastAsia="ar-SA"/>
        </w:rPr>
        <w:t>10.5.9.</w:t>
      </w:r>
      <w:r w:rsidRPr="00B70279">
        <w:rPr>
          <w:rFonts w:ascii="Arial" w:eastAsia="Times New Roman" w:hAnsi="Arial" w:cs="Arial"/>
          <w:color w:val="FF0000"/>
          <w:sz w:val="20"/>
          <w:szCs w:val="20"/>
          <w:lang w:eastAsia="ar-SA"/>
        </w:rPr>
        <w:t xml:space="preserve"> A não apresentação da(s) amostra(s), dentro do prazo estipulado no subitem </w:t>
      </w:r>
      <w:r w:rsidRPr="00B70279">
        <w:rPr>
          <w:rFonts w:ascii="Arial" w:eastAsia="Times New Roman" w:hAnsi="Arial" w:cs="Arial"/>
          <w:color w:val="FF0000"/>
          <w:sz w:val="20"/>
          <w:szCs w:val="20"/>
          <w:highlight w:val="yellow"/>
          <w:lang w:eastAsia="ar-SA"/>
        </w:rPr>
        <w:t>10.5.2</w:t>
      </w:r>
      <w:r w:rsidRPr="00B70279">
        <w:rPr>
          <w:rFonts w:ascii="Arial" w:eastAsia="Times New Roman" w:hAnsi="Arial" w:cs="Arial"/>
          <w:color w:val="FF0000"/>
          <w:sz w:val="20"/>
          <w:szCs w:val="20"/>
          <w:lang w:eastAsia="ar-SA"/>
        </w:rPr>
        <w:t>, ou a sua reprovação, ensejará a desclassificação da proposta.</w:t>
      </w:r>
    </w:p>
    <w:p w:rsidR="004D3C86" w:rsidRPr="00B70279" w:rsidRDefault="004D3C86" w:rsidP="004D3C86">
      <w:pPr>
        <w:widowControl w:val="0"/>
        <w:suppressAutoHyphens/>
        <w:spacing w:after="0" w:line="240" w:lineRule="auto"/>
        <w:jc w:val="both"/>
        <w:rPr>
          <w:rFonts w:ascii="Arial" w:eastAsia="Times New Roman" w:hAnsi="Arial" w:cs="Arial"/>
          <w:color w:val="FF0000"/>
          <w:sz w:val="20"/>
          <w:szCs w:val="20"/>
          <w:lang w:eastAsia="ar-SA"/>
        </w:rPr>
      </w:pPr>
    </w:p>
    <w:p w:rsidR="004D3C86" w:rsidRPr="00B70279" w:rsidRDefault="004D3C86" w:rsidP="004D3C86">
      <w:pPr>
        <w:widowControl w:val="0"/>
        <w:suppressAutoHyphens/>
        <w:spacing w:after="0" w:line="240" w:lineRule="auto"/>
        <w:jc w:val="both"/>
        <w:rPr>
          <w:rFonts w:ascii="Arial" w:eastAsia="Times New Roman" w:hAnsi="Arial" w:cs="Arial"/>
          <w:color w:val="FF0000"/>
          <w:sz w:val="20"/>
          <w:szCs w:val="20"/>
          <w:lang w:eastAsia="ar-SA"/>
        </w:rPr>
      </w:pPr>
      <w:r w:rsidRPr="00B70279">
        <w:rPr>
          <w:rFonts w:ascii="Arial" w:eastAsia="Times New Roman" w:hAnsi="Arial" w:cs="Arial"/>
          <w:b/>
          <w:color w:val="FF0000"/>
          <w:sz w:val="20"/>
          <w:szCs w:val="20"/>
          <w:lang w:eastAsia="ar-SA"/>
        </w:rPr>
        <w:t xml:space="preserve">10.5.9.1. </w:t>
      </w:r>
      <w:r w:rsidRPr="00B70279">
        <w:rPr>
          <w:rFonts w:ascii="Arial" w:eastAsia="Times New Roman" w:hAnsi="Arial" w:cs="Arial"/>
          <w:color w:val="FF0000"/>
          <w:sz w:val="20"/>
          <w:szCs w:val="20"/>
          <w:lang w:eastAsia="ar-SA"/>
        </w:rPr>
        <w:t>Desclassificada a proposta, o Pregoeiro analisará a aceitabilidade da proposta ou lance ofertado pela segunda classificada. Seguir-se-á com a verificação da(s) amostra(s) e, assim, sucessivamente, até a verificação de uma que atenda às especificações constantes no Termo de Referência.</w:t>
      </w:r>
    </w:p>
    <w:p w:rsidR="004D3C86" w:rsidRPr="00B70279" w:rsidRDefault="004D3C86" w:rsidP="004D3C86">
      <w:pPr>
        <w:widowControl w:val="0"/>
        <w:suppressAutoHyphens/>
        <w:spacing w:after="0" w:line="240" w:lineRule="auto"/>
        <w:jc w:val="both"/>
        <w:rPr>
          <w:rFonts w:ascii="Arial" w:eastAsia="Times New Roman" w:hAnsi="Arial" w:cs="Arial"/>
          <w:color w:val="FF0000"/>
          <w:sz w:val="20"/>
          <w:szCs w:val="20"/>
          <w:lang w:eastAsia="ar-SA"/>
        </w:rPr>
      </w:pPr>
    </w:p>
    <w:p w:rsidR="004D3C86" w:rsidRPr="00B70279" w:rsidRDefault="004D3C86" w:rsidP="004D3C86">
      <w:pPr>
        <w:widowControl w:val="0"/>
        <w:suppressAutoHyphens/>
        <w:spacing w:after="0" w:line="240" w:lineRule="auto"/>
        <w:jc w:val="both"/>
        <w:rPr>
          <w:rFonts w:ascii="Arial" w:eastAsia="Times New Roman" w:hAnsi="Arial" w:cs="Arial"/>
          <w:color w:val="FF0000"/>
          <w:sz w:val="20"/>
          <w:szCs w:val="20"/>
          <w:lang w:eastAsia="ar-SA"/>
        </w:rPr>
      </w:pPr>
      <w:r w:rsidRPr="00B70279">
        <w:rPr>
          <w:rFonts w:ascii="Arial" w:eastAsia="Times New Roman" w:hAnsi="Arial" w:cs="Arial"/>
          <w:b/>
          <w:color w:val="FF0000"/>
          <w:sz w:val="20"/>
          <w:szCs w:val="20"/>
          <w:lang w:eastAsia="ar-SA"/>
        </w:rPr>
        <w:t>10.5.10.</w:t>
      </w:r>
      <w:r w:rsidRPr="00B70279">
        <w:rPr>
          <w:rFonts w:ascii="Arial" w:eastAsia="Times New Roman" w:hAnsi="Arial" w:cs="Arial"/>
          <w:color w:val="FF0000"/>
          <w:sz w:val="20"/>
          <w:szCs w:val="20"/>
          <w:lang w:eastAsia="ar-SA"/>
        </w:rPr>
        <w:t xml:space="preserve"> Aprovada a amostra, proceder-se-á a Fase de Habilitação, conforme previsto no Edital.</w:t>
      </w:r>
    </w:p>
    <w:p w:rsidR="004D3C86" w:rsidRPr="00B70279" w:rsidRDefault="004D3C86" w:rsidP="004D3C86">
      <w:pPr>
        <w:widowControl w:val="0"/>
        <w:suppressAutoHyphens/>
        <w:spacing w:after="0" w:line="240" w:lineRule="auto"/>
        <w:jc w:val="both"/>
        <w:rPr>
          <w:rFonts w:ascii="Arial" w:eastAsia="Times New Roman" w:hAnsi="Arial" w:cs="Arial"/>
          <w:color w:val="FF0000"/>
          <w:sz w:val="20"/>
          <w:szCs w:val="20"/>
          <w:lang w:eastAsia="ar-SA"/>
        </w:rPr>
      </w:pPr>
    </w:p>
    <w:p w:rsidR="004D3C86" w:rsidRPr="00B70279" w:rsidRDefault="004D3C86" w:rsidP="004D3C86">
      <w:pPr>
        <w:spacing w:after="0" w:line="240" w:lineRule="auto"/>
        <w:jc w:val="both"/>
        <w:rPr>
          <w:rFonts w:ascii="Arial" w:eastAsia="Times New Roman" w:hAnsi="Arial" w:cs="Arial"/>
          <w:color w:val="FF0000"/>
          <w:sz w:val="20"/>
          <w:szCs w:val="20"/>
          <w:lang w:eastAsia="pt-BR"/>
        </w:rPr>
      </w:pPr>
      <w:r w:rsidRPr="00B70279">
        <w:rPr>
          <w:rFonts w:ascii="Arial" w:eastAsia="Times New Roman" w:hAnsi="Arial" w:cs="Arial"/>
          <w:b/>
          <w:color w:val="FF0000"/>
          <w:sz w:val="20"/>
          <w:szCs w:val="20"/>
          <w:lang w:eastAsia="ar-SA"/>
        </w:rPr>
        <w:t>10.5</w:t>
      </w:r>
      <w:r w:rsidRPr="00B70279">
        <w:rPr>
          <w:rFonts w:ascii="Arial" w:eastAsia="Times New Roman" w:hAnsi="Arial" w:cs="Arial"/>
          <w:b/>
          <w:color w:val="FF0000"/>
          <w:sz w:val="20"/>
          <w:szCs w:val="20"/>
          <w:lang w:eastAsia="pt-BR"/>
        </w:rPr>
        <w:t>.11.</w:t>
      </w:r>
      <w:r w:rsidRPr="00B70279">
        <w:rPr>
          <w:rFonts w:ascii="Arial" w:eastAsia="Times New Roman" w:hAnsi="Arial" w:cs="Arial"/>
          <w:color w:val="FF0000"/>
          <w:sz w:val="20"/>
          <w:szCs w:val="20"/>
          <w:lang w:eastAsia="pt-BR"/>
        </w:rPr>
        <w:t xml:space="preserve"> A amostra aprovada permanecerá em poder do órgão/entidade requerente até a entrega de todo o quantitativo cotado pela licitante vencedora. Poderá, no entanto, ser devolvida ao detentor da ata a critério da </w:t>
      </w:r>
      <w:r>
        <w:rPr>
          <w:rFonts w:ascii="Arial" w:eastAsia="Times New Roman" w:hAnsi="Arial" w:cs="Arial"/>
          <w:color w:val="FF0000"/>
          <w:sz w:val="20"/>
          <w:szCs w:val="20"/>
          <w:lang w:eastAsia="pt-BR"/>
        </w:rPr>
        <w:t>Coordenadoria de Licitação</w:t>
      </w:r>
      <w:r w:rsidRPr="00B70279">
        <w:rPr>
          <w:rFonts w:ascii="Arial" w:eastAsia="Times New Roman" w:hAnsi="Arial" w:cs="Arial"/>
          <w:color w:val="FF0000"/>
          <w:sz w:val="20"/>
          <w:szCs w:val="20"/>
          <w:lang w:eastAsia="pt-BR"/>
        </w:rPr>
        <w:t>.</w:t>
      </w:r>
    </w:p>
    <w:p w:rsidR="004D3C86" w:rsidRPr="00B70279" w:rsidRDefault="004D3C86" w:rsidP="004D3C86">
      <w:pPr>
        <w:spacing w:after="0" w:line="240" w:lineRule="auto"/>
        <w:jc w:val="both"/>
        <w:rPr>
          <w:rFonts w:ascii="Arial" w:eastAsia="Times New Roman" w:hAnsi="Arial" w:cs="Arial"/>
          <w:color w:val="FF0000"/>
          <w:sz w:val="20"/>
          <w:szCs w:val="20"/>
          <w:highlight w:val="lightGray"/>
          <w:lang w:eastAsia="pt-BR"/>
        </w:rPr>
      </w:pPr>
    </w:p>
    <w:p w:rsidR="004D3C86" w:rsidRPr="00B70279" w:rsidRDefault="004D3C86" w:rsidP="004D3C86">
      <w:pPr>
        <w:spacing w:after="0" w:line="240" w:lineRule="auto"/>
        <w:jc w:val="both"/>
        <w:rPr>
          <w:rFonts w:ascii="Arial" w:eastAsia="Times New Roman" w:hAnsi="Arial" w:cs="Arial"/>
          <w:color w:val="FF0000"/>
          <w:sz w:val="20"/>
          <w:szCs w:val="20"/>
          <w:lang w:eastAsia="pt-BR"/>
        </w:rPr>
      </w:pPr>
      <w:r w:rsidRPr="00B70279">
        <w:rPr>
          <w:rFonts w:ascii="Arial" w:eastAsia="Times New Roman" w:hAnsi="Arial" w:cs="Arial"/>
          <w:b/>
          <w:color w:val="FF0000"/>
          <w:sz w:val="20"/>
          <w:szCs w:val="20"/>
          <w:lang w:eastAsia="ar-SA"/>
        </w:rPr>
        <w:t>10.5</w:t>
      </w:r>
      <w:r w:rsidRPr="00B70279">
        <w:rPr>
          <w:rFonts w:ascii="Arial" w:eastAsia="Times New Roman" w:hAnsi="Arial" w:cs="Arial"/>
          <w:b/>
          <w:color w:val="FF0000"/>
          <w:sz w:val="20"/>
          <w:szCs w:val="20"/>
          <w:lang w:eastAsia="pt-BR"/>
        </w:rPr>
        <w:t>.12.</w:t>
      </w:r>
      <w:r w:rsidRPr="00B70279">
        <w:rPr>
          <w:rFonts w:ascii="Arial" w:eastAsia="Times New Roman" w:hAnsi="Arial" w:cs="Arial"/>
          <w:color w:val="FF0000"/>
          <w:sz w:val="20"/>
          <w:szCs w:val="20"/>
          <w:lang w:eastAsia="pt-BR"/>
        </w:rPr>
        <w:t xml:space="preserve"> As amostras recusadas poderão ser retiradas pela licitante no prazo máximo de </w:t>
      </w:r>
      <w:r w:rsidRPr="00B70279">
        <w:rPr>
          <w:rFonts w:ascii="Arial" w:eastAsia="Times New Roman" w:hAnsi="Arial" w:cs="Arial"/>
          <w:color w:val="FF0000"/>
          <w:sz w:val="20"/>
          <w:szCs w:val="20"/>
          <w:highlight w:val="yellow"/>
          <w:lang w:eastAsia="pt-BR"/>
        </w:rPr>
        <w:t>....... (........) dias úteis</w:t>
      </w:r>
      <w:r w:rsidRPr="00B70279">
        <w:rPr>
          <w:rFonts w:ascii="Arial" w:eastAsia="Times New Roman" w:hAnsi="Arial" w:cs="Arial"/>
          <w:color w:val="FF0000"/>
          <w:sz w:val="20"/>
          <w:szCs w:val="20"/>
          <w:lang w:eastAsia="pt-BR"/>
        </w:rPr>
        <w:t>, contados do encerramento da sessão.</w:t>
      </w:r>
    </w:p>
    <w:p w:rsidR="004D3C86" w:rsidRPr="00B70279" w:rsidRDefault="004D3C86" w:rsidP="004D3C86">
      <w:pPr>
        <w:spacing w:after="0" w:line="240" w:lineRule="auto"/>
        <w:jc w:val="both"/>
        <w:rPr>
          <w:rFonts w:ascii="Arial" w:eastAsia="Times New Roman" w:hAnsi="Arial" w:cs="Arial"/>
          <w:color w:val="FF0000"/>
          <w:sz w:val="20"/>
          <w:szCs w:val="20"/>
          <w:lang w:eastAsia="pt-BR"/>
        </w:rPr>
      </w:pPr>
    </w:p>
    <w:p w:rsidR="004D3C86" w:rsidRPr="00B70279" w:rsidRDefault="004D3C86" w:rsidP="004D3C86">
      <w:pPr>
        <w:spacing w:after="0" w:line="240" w:lineRule="auto"/>
        <w:jc w:val="both"/>
        <w:rPr>
          <w:rFonts w:ascii="Arial" w:eastAsia="Times New Roman" w:hAnsi="Arial" w:cs="Arial"/>
          <w:color w:val="FF0000"/>
          <w:sz w:val="20"/>
          <w:szCs w:val="20"/>
          <w:lang w:eastAsia="pt-BR"/>
        </w:rPr>
      </w:pPr>
      <w:r w:rsidRPr="00B70279">
        <w:rPr>
          <w:rFonts w:ascii="Arial" w:eastAsia="Times New Roman" w:hAnsi="Arial" w:cs="Arial"/>
          <w:b/>
          <w:color w:val="FF0000"/>
          <w:sz w:val="20"/>
          <w:szCs w:val="20"/>
          <w:lang w:eastAsia="ar-SA"/>
        </w:rPr>
        <w:t>10.5</w:t>
      </w:r>
      <w:r w:rsidRPr="00B70279">
        <w:rPr>
          <w:rFonts w:ascii="Arial" w:eastAsia="Times New Roman" w:hAnsi="Arial" w:cs="Arial"/>
          <w:b/>
          <w:color w:val="FF0000"/>
          <w:sz w:val="20"/>
          <w:szCs w:val="20"/>
          <w:lang w:eastAsia="pt-BR"/>
        </w:rPr>
        <w:t>.12.1.</w:t>
      </w:r>
      <w:r w:rsidRPr="00B70279">
        <w:rPr>
          <w:rFonts w:ascii="Arial" w:eastAsia="Times New Roman" w:hAnsi="Arial" w:cs="Arial"/>
          <w:color w:val="FF0000"/>
          <w:sz w:val="20"/>
          <w:szCs w:val="20"/>
          <w:lang w:eastAsia="pt-BR"/>
        </w:rPr>
        <w:t xml:space="preserve"> As amostras que não forem retiradas no prazo estabelecido no subitem </w:t>
      </w:r>
      <w:r w:rsidRPr="00B70279">
        <w:rPr>
          <w:rFonts w:ascii="Arial" w:eastAsia="Times New Roman" w:hAnsi="Arial" w:cs="Arial"/>
          <w:color w:val="FF0000"/>
          <w:sz w:val="20"/>
          <w:szCs w:val="20"/>
          <w:highlight w:val="yellow"/>
          <w:lang w:eastAsia="pt-BR"/>
        </w:rPr>
        <w:t>10.5.12</w:t>
      </w:r>
      <w:r w:rsidRPr="00B70279">
        <w:rPr>
          <w:rFonts w:ascii="Arial" w:eastAsia="Times New Roman" w:hAnsi="Arial" w:cs="Arial"/>
          <w:color w:val="FF0000"/>
          <w:sz w:val="20"/>
          <w:szCs w:val="20"/>
          <w:lang w:eastAsia="pt-BR"/>
        </w:rPr>
        <w:t xml:space="preserve"> serão descartadas.</w:t>
      </w:r>
    </w:p>
    <w:p w:rsidR="004D3C86" w:rsidRPr="00B70279" w:rsidRDefault="004D3C86" w:rsidP="004D3C86">
      <w:pPr>
        <w:spacing w:after="0" w:line="240" w:lineRule="auto"/>
        <w:jc w:val="both"/>
        <w:rPr>
          <w:rFonts w:ascii="Arial" w:eastAsia="Times New Roman" w:hAnsi="Arial" w:cs="Arial"/>
          <w:color w:val="FF0000"/>
          <w:sz w:val="20"/>
          <w:szCs w:val="20"/>
          <w:lang w:eastAsia="pt-BR"/>
        </w:rPr>
      </w:pPr>
    </w:p>
    <w:p w:rsidR="004D3C86" w:rsidRPr="00B70279" w:rsidRDefault="004D3C86" w:rsidP="004D3C86">
      <w:pPr>
        <w:spacing w:after="0" w:line="240" w:lineRule="auto"/>
        <w:jc w:val="both"/>
        <w:rPr>
          <w:rFonts w:ascii="Arial" w:eastAsia="Times New Roman" w:hAnsi="Arial" w:cs="Arial"/>
          <w:b/>
          <w:color w:val="FF0000"/>
          <w:sz w:val="20"/>
          <w:szCs w:val="20"/>
          <w:lang w:eastAsia="pt-BR"/>
        </w:rPr>
      </w:pPr>
      <w:r w:rsidRPr="00B70279">
        <w:rPr>
          <w:rFonts w:ascii="Arial" w:eastAsia="Times New Roman" w:hAnsi="Arial" w:cs="Arial"/>
          <w:b/>
          <w:color w:val="FF0000"/>
          <w:sz w:val="20"/>
          <w:szCs w:val="20"/>
          <w:highlight w:val="yellow"/>
          <w:lang w:eastAsia="pt-BR"/>
        </w:rPr>
        <w:t>OU</w:t>
      </w:r>
    </w:p>
    <w:p w:rsidR="004D3C86" w:rsidRPr="00B70279" w:rsidRDefault="004D3C86" w:rsidP="004D3C86">
      <w:pPr>
        <w:spacing w:after="0" w:line="240" w:lineRule="auto"/>
        <w:jc w:val="both"/>
        <w:rPr>
          <w:rFonts w:ascii="Arial" w:eastAsia="Times New Roman" w:hAnsi="Arial" w:cs="Arial"/>
          <w:color w:val="FF0000"/>
          <w:sz w:val="20"/>
          <w:szCs w:val="20"/>
          <w:lang w:eastAsia="pt-BR"/>
        </w:rPr>
      </w:pPr>
    </w:p>
    <w:p w:rsidR="004D3C86" w:rsidRPr="00B70279" w:rsidRDefault="004D3C86" w:rsidP="004D3C86">
      <w:pPr>
        <w:spacing w:after="0" w:line="240" w:lineRule="auto"/>
        <w:jc w:val="both"/>
        <w:rPr>
          <w:rFonts w:ascii="Arial" w:eastAsia="Times New Roman" w:hAnsi="Arial" w:cs="Arial"/>
          <w:color w:val="FF0000"/>
          <w:sz w:val="20"/>
          <w:szCs w:val="20"/>
          <w:lang w:eastAsia="pt-BR"/>
        </w:rPr>
      </w:pPr>
      <w:r w:rsidRPr="00B70279">
        <w:rPr>
          <w:rFonts w:ascii="Arial" w:eastAsia="Times New Roman" w:hAnsi="Arial" w:cs="Arial"/>
          <w:b/>
          <w:color w:val="FF0000"/>
          <w:sz w:val="20"/>
          <w:szCs w:val="20"/>
          <w:lang w:eastAsia="ar-SA"/>
        </w:rPr>
        <w:t>10.5</w:t>
      </w:r>
      <w:r w:rsidRPr="00B70279">
        <w:rPr>
          <w:rFonts w:ascii="Arial" w:eastAsia="Times New Roman" w:hAnsi="Arial" w:cs="Arial"/>
          <w:b/>
          <w:color w:val="FF0000"/>
          <w:sz w:val="20"/>
          <w:szCs w:val="20"/>
          <w:lang w:eastAsia="pt-BR"/>
        </w:rPr>
        <w:t>.1.</w:t>
      </w:r>
      <w:r w:rsidRPr="00B70279">
        <w:rPr>
          <w:rFonts w:ascii="Arial" w:eastAsia="Times New Roman" w:hAnsi="Arial" w:cs="Arial"/>
          <w:color w:val="FF0000"/>
          <w:sz w:val="20"/>
          <w:szCs w:val="20"/>
          <w:lang w:eastAsia="pt-BR"/>
        </w:rPr>
        <w:t xml:space="preserve"> Não será exigida amostra.</w:t>
      </w:r>
    </w:p>
    <w:p w:rsidR="004D3C86" w:rsidRPr="00B70279" w:rsidRDefault="004D3C86" w:rsidP="004D3C86">
      <w:pPr>
        <w:spacing w:after="0" w:line="240" w:lineRule="auto"/>
        <w:jc w:val="both"/>
        <w:rPr>
          <w:rFonts w:ascii="Arial" w:eastAsia="Times New Roman" w:hAnsi="Arial" w:cs="Arial"/>
          <w:sz w:val="20"/>
          <w:szCs w:val="20"/>
          <w:lang w:eastAsia="pt-BR"/>
        </w:rPr>
      </w:pPr>
    </w:p>
    <w:p w:rsidR="004D3C86" w:rsidRPr="00B70279" w:rsidRDefault="004D3C86" w:rsidP="004D3C86">
      <w:pPr>
        <w:spacing w:after="0" w:line="240" w:lineRule="auto"/>
        <w:jc w:val="both"/>
        <w:rPr>
          <w:rFonts w:ascii="Arial" w:eastAsia="Times New Roman" w:hAnsi="Arial" w:cs="Arial"/>
          <w:sz w:val="20"/>
          <w:szCs w:val="20"/>
          <w:lang w:eastAsia="pt-BR"/>
        </w:rPr>
      </w:pPr>
    </w:p>
    <w:p w:rsidR="004D3C86" w:rsidRPr="00B70279" w:rsidRDefault="004D3C86" w:rsidP="004D3C86">
      <w:pPr>
        <w:spacing w:after="0" w:line="240" w:lineRule="auto"/>
        <w:jc w:val="both"/>
        <w:rPr>
          <w:rFonts w:ascii="Arial" w:eastAsia="Times New Roman" w:hAnsi="Arial" w:cs="Arial"/>
          <w:b/>
          <w:color w:val="FF0000"/>
          <w:sz w:val="20"/>
          <w:szCs w:val="20"/>
          <w:lang w:eastAsia="pt-BR"/>
        </w:rPr>
      </w:pPr>
      <w:r w:rsidRPr="00B70279">
        <w:rPr>
          <w:rFonts w:ascii="Arial" w:eastAsia="Times New Roman" w:hAnsi="Arial" w:cs="Arial"/>
          <w:b/>
          <w:color w:val="FF0000"/>
          <w:sz w:val="20"/>
          <w:szCs w:val="20"/>
          <w:lang w:eastAsia="pt-BR"/>
        </w:rPr>
        <w:lastRenderedPageBreak/>
        <w:t xml:space="preserve">10.6. DA SUSTENTABILIDADE </w:t>
      </w:r>
    </w:p>
    <w:p w:rsidR="004D3C86" w:rsidRPr="00B70279" w:rsidRDefault="004D3C86" w:rsidP="004D3C86">
      <w:pPr>
        <w:spacing w:after="0" w:line="240" w:lineRule="auto"/>
        <w:jc w:val="both"/>
        <w:rPr>
          <w:rFonts w:ascii="Arial" w:eastAsia="Times New Roman" w:hAnsi="Arial" w:cs="Arial"/>
          <w:sz w:val="20"/>
          <w:szCs w:val="20"/>
          <w:lang w:eastAsia="pt-BR"/>
        </w:rPr>
      </w:pPr>
      <w:r w:rsidRPr="00B70279">
        <w:rPr>
          <w:rFonts w:ascii="Arial" w:eastAsia="Times New Roman" w:hAnsi="Arial" w:cs="Arial"/>
          <w:sz w:val="20"/>
          <w:szCs w:val="20"/>
          <w:lang w:eastAsia="pt-BR"/>
        </w:rPr>
        <w:t xml:space="preserve"> </w:t>
      </w:r>
    </w:p>
    <w:p w:rsidR="004D3C86" w:rsidRDefault="004D3C86" w:rsidP="004D3C86">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b/>
          <w:sz w:val="20"/>
          <w:szCs w:val="20"/>
          <w:lang w:eastAsia="pt-BR"/>
        </w:rPr>
      </w:pPr>
      <w:r w:rsidRPr="00B70279">
        <w:rPr>
          <w:rFonts w:ascii="Arial" w:eastAsia="Times New Roman" w:hAnsi="Arial" w:cs="Arial"/>
          <w:b/>
          <w:sz w:val="20"/>
          <w:szCs w:val="20"/>
          <w:lang w:eastAsia="pt-BR"/>
        </w:rPr>
        <w:t>Orientações práticas:</w:t>
      </w:r>
    </w:p>
    <w:p w:rsidR="004D3C86" w:rsidRPr="00B70279" w:rsidRDefault="004D3C86" w:rsidP="004D3C86">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sz w:val="20"/>
          <w:szCs w:val="20"/>
          <w:lang w:eastAsia="pt-BR"/>
        </w:rPr>
      </w:pPr>
    </w:p>
    <w:p w:rsidR="004D3C86" w:rsidRPr="00B70279" w:rsidRDefault="004D3C86" w:rsidP="004D3C86">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B70279">
        <w:rPr>
          <w:rFonts w:ascii="Arial" w:eastAsia="Times New Roman" w:hAnsi="Arial" w:cs="Arial"/>
          <w:sz w:val="20"/>
          <w:szCs w:val="20"/>
          <w:lang w:eastAsia="pt-BR"/>
        </w:rPr>
        <w:t>O campo deverá indicar as práticas de sustentabilidade aplicáveis ao objeto</w:t>
      </w:r>
    </w:p>
    <w:p w:rsidR="004D3C86" w:rsidRPr="00B70279" w:rsidRDefault="004D3C86" w:rsidP="004D3C86">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B70279">
        <w:rPr>
          <w:rFonts w:ascii="Arial" w:eastAsia="Times New Roman" w:hAnsi="Arial" w:cs="Arial"/>
          <w:sz w:val="20"/>
          <w:szCs w:val="20"/>
          <w:lang w:eastAsia="pt-BR"/>
        </w:rPr>
        <w:t>Para promover a escolha do(s) critério(s) de sustentabilidade em um determinado certame é indispensável que a Administração Pública, na fase de planejamento da contratação: (a) avalie se o critério de sustentabilidade escolhido possui um nexo de pertinência com o objeto que se está contratando; (b) indique os atos normativos que dê suporte para sua exigência; (c)fixe parâmetros objetivos no instrumento convocatório que permitam avaliar o cumprimento ou não dos critérios de sustentabilidade, atentando-se para as práticas de mercado e as exigências legais.</w:t>
      </w:r>
    </w:p>
    <w:p w:rsidR="004D3C86" w:rsidRPr="00B70279" w:rsidRDefault="004D3C86" w:rsidP="004D3C86">
      <w:pPr>
        <w:spacing w:after="0" w:line="240" w:lineRule="auto"/>
        <w:jc w:val="both"/>
        <w:rPr>
          <w:rFonts w:ascii="Arial" w:eastAsia="Times New Roman" w:hAnsi="Arial" w:cs="Arial"/>
          <w:sz w:val="20"/>
          <w:szCs w:val="20"/>
          <w:lang w:eastAsia="pt-BR"/>
        </w:rPr>
      </w:pPr>
    </w:p>
    <w:p w:rsidR="004D3C86" w:rsidRPr="00B70279" w:rsidRDefault="004D3C86" w:rsidP="004D3C86">
      <w:pPr>
        <w:spacing w:after="0" w:line="240" w:lineRule="auto"/>
        <w:jc w:val="both"/>
        <w:rPr>
          <w:rFonts w:ascii="Arial" w:eastAsia="Times New Roman" w:hAnsi="Arial" w:cs="Arial"/>
          <w:b/>
          <w:color w:val="FF0000"/>
          <w:sz w:val="20"/>
          <w:szCs w:val="20"/>
          <w:lang w:eastAsia="pt-BR"/>
        </w:rPr>
      </w:pPr>
      <w:r w:rsidRPr="00B70279">
        <w:rPr>
          <w:rFonts w:ascii="Arial" w:eastAsia="Times New Roman" w:hAnsi="Arial" w:cs="Arial"/>
          <w:b/>
          <w:color w:val="FF0000"/>
          <w:sz w:val="20"/>
          <w:szCs w:val="20"/>
          <w:lang w:eastAsia="pt-BR"/>
        </w:rPr>
        <w:t>10.7 PROTÓTIPO</w:t>
      </w:r>
    </w:p>
    <w:p w:rsidR="004D3C86" w:rsidRPr="00B70279" w:rsidRDefault="004D3C86" w:rsidP="004D3C86">
      <w:pPr>
        <w:spacing w:after="0" w:line="240" w:lineRule="auto"/>
        <w:jc w:val="both"/>
        <w:rPr>
          <w:rFonts w:ascii="Arial" w:eastAsia="Times New Roman" w:hAnsi="Arial" w:cs="Arial"/>
          <w:b/>
          <w:color w:val="FF0000"/>
          <w:sz w:val="20"/>
          <w:szCs w:val="20"/>
          <w:lang w:eastAsia="pt-BR"/>
        </w:rPr>
      </w:pPr>
      <w:r w:rsidRPr="00B70279">
        <w:rPr>
          <w:rFonts w:ascii="Arial" w:eastAsia="Times New Roman" w:hAnsi="Arial" w:cs="Arial"/>
          <w:b/>
          <w:color w:val="FF0000"/>
          <w:sz w:val="20"/>
          <w:szCs w:val="20"/>
          <w:lang w:eastAsia="pt-BR"/>
        </w:rPr>
        <w:t>(...)</w:t>
      </w:r>
    </w:p>
    <w:p w:rsidR="004D3C86" w:rsidRPr="00B70279" w:rsidRDefault="004D3C86" w:rsidP="004D3C86">
      <w:pPr>
        <w:spacing w:after="0" w:line="240" w:lineRule="auto"/>
        <w:jc w:val="both"/>
        <w:rPr>
          <w:rFonts w:ascii="Arial" w:eastAsia="Times New Roman" w:hAnsi="Arial" w:cs="Arial"/>
          <w:b/>
          <w:color w:val="FF0000"/>
          <w:sz w:val="20"/>
          <w:szCs w:val="20"/>
          <w:lang w:eastAsia="pt-BR"/>
        </w:rPr>
      </w:pPr>
    </w:p>
    <w:p w:rsidR="004D3C86" w:rsidRPr="00B70279" w:rsidRDefault="004D3C86" w:rsidP="004D3C86">
      <w:pPr>
        <w:spacing w:after="0" w:line="240" w:lineRule="auto"/>
        <w:jc w:val="both"/>
        <w:rPr>
          <w:rFonts w:ascii="Arial" w:eastAsia="Times New Roman" w:hAnsi="Arial" w:cs="Arial"/>
          <w:b/>
          <w:color w:val="FF0000"/>
          <w:sz w:val="20"/>
          <w:szCs w:val="20"/>
          <w:lang w:eastAsia="pt-BR"/>
        </w:rPr>
      </w:pPr>
      <w:r w:rsidRPr="00B70279">
        <w:rPr>
          <w:rFonts w:ascii="Arial" w:eastAsia="Times New Roman" w:hAnsi="Arial" w:cs="Arial"/>
          <w:b/>
          <w:color w:val="FF0000"/>
          <w:sz w:val="20"/>
          <w:szCs w:val="20"/>
          <w:lang w:eastAsia="pt-BR"/>
        </w:rPr>
        <w:t>10.8. GARANTIA CONTRATUAL</w:t>
      </w:r>
    </w:p>
    <w:p w:rsidR="004D3C86" w:rsidRPr="00B70279" w:rsidRDefault="004D3C86" w:rsidP="004D3C86">
      <w:pPr>
        <w:spacing w:after="0" w:line="240" w:lineRule="auto"/>
        <w:jc w:val="both"/>
        <w:rPr>
          <w:rFonts w:ascii="Arial" w:eastAsia="Times New Roman" w:hAnsi="Arial" w:cs="Arial"/>
          <w:b/>
          <w:color w:val="FF0000"/>
          <w:sz w:val="20"/>
          <w:szCs w:val="20"/>
          <w:lang w:eastAsia="pt-BR"/>
        </w:rPr>
      </w:pPr>
      <w:r w:rsidRPr="00B70279">
        <w:rPr>
          <w:rFonts w:ascii="Arial" w:eastAsia="Times New Roman" w:hAnsi="Arial" w:cs="Arial"/>
          <w:b/>
          <w:color w:val="FF0000"/>
          <w:sz w:val="20"/>
          <w:szCs w:val="20"/>
          <w:lang w:eastAsia="pt-BR"/>
        </w:rPr>
        <w:t>(...)</w:t>
      </w:r>
    </w:p>
    <w:p w:rsidR="004D3C86" w:rsidRPr="00B70279" w:rsidRDefault="004D3C86" w:rsidP="004D3C86">
      <w:pPr>
        <w:spacing w:after="0" w:line="240" w:lineRule="auto"/>
        <w:jc w:val="both"/>
        <w:rPr>
          <w:rFonts w:ascii="Arial" w:eastAsia="Times New Roman" w:hAnsi="Arial" w:cs="Arial"/>
          <w:b/>
          <w:color w:val="FF0000"/>
          <w:sz w:val="20"/>
          <w:szCs w:val="20"/>
          <w:lang w:eastAsia="pt-BR"/>
        </w:rPr>
      </w:pPr>
    </w:p>
    <w:p w:rsidR="004D3C86" w:rsidRPr="00B70279" w:rsidRDefault="004D3C86" w:rsidP="004D3C86">
      <w:pPr>
        <w:spacing w:after="0" w:line="240" w:lineRule="auto"/>
        <w:jc w:val="both"/>
        <w:rPr>
          <w:rFonts w:ascii="Arial" w:eastAsia="Times New Roman" w:hAnsi="Arial" w:cs="Arial"/>
          <w:b/>
          <w:color w:val="FF0000"/>
          <w:sz w:val="20"/>
          <w:szCs w:val="20"/>
          <w:lang w:eastAsia="pt-BR"/>
        </w:rPr>
      </w:pPr>
      <w:r w:rsidRPr="00B70279">
        <w:rPr>
          <w:rFonts w:ascii="Arial" w:eastAsia="Times New Roman" w:hAnsi="Arial" w:cs="Arial"/>
          <w:b/>
          <w:color w:val="FF0000"/>
          <w:sz w:val="20"/>
          <w:szCs w:val="20"/>
          <w:lang w:eastAsia="pt-BR"/>
        </w:rPr>
        <w:t>10.9. PAGAMENTO</w:t>
      </w:r>
    </w:p>
    <w:p w:rsidR="004D3C86" w:rsidRPr="00B70279" w:rsidRDefault="004D3C86" w:rsidP="004D3C86">
      <w:pPr>
        <w:spacing w:after="0" w:line="240" w:lineRule="auto"/>
        <w:jc w:val="both"/>
        <w:rPr>
          <w:rFonts w:ascii="Arial" w:eastAsia="Times New Roman" w:hAnsi="Arial" w:cs="Arial"/>
          <w:b/>
          <w:color w:val="FF0000"/>
          <w:sz w:val="20"/>
          <w:szCs w:val="20"/>
          <w:lang w:eastAsia="pt-BR"/>
        </w:rPr>
      </w:pPr>
      <w:r w:rsidRPr="00B70279">
        <w:rPr>
          <w:rFonts w:ascii="Arial" w:eastAsia="Times New Roman" w:hAnsi="Arial" w:cs="Arial"/>
          <w:b/>
          <w:color w:val="FF0000"/>
          <w:sz w:val="20"/>
          <w:szCs w:val="20"/>
          <w:lang w:eastAsia="pt-BR"/>
        </w:rPr>
        <w:t>(...)</w:t>
      </w:r>
    </w:p>
    <w:p w:rsidR="004D3C86" w:rsidRPr="00B70279" w:rsidRDefault="004D3C86" w:rsidP="004D3C86">
      <w:pPr>
        <w:spacing w:after="0" w:line="240" w:lineRule="auto"/>
        <w:jc w:val="both"/>
        <w:rPr>
          <w:rFonts w:ascii="Arial" w:eastAsia="Times New Roman" w:hAnsi="Arial" w:cs="Arial"/>
          <w:b/>
          <w:color w:val="FF0000"/>
          <w:sz w:val="20"/>
          <w:szCs w:val="20"/>
          <w:lang w:eastAsia="pt-BR"/>
        </w:rPr>
      </w:pPr>
    </w:p>
    <w:p w:rsidR="004D3C86" w:rsidRPr="00B70279" w:rsidRDefault="004D3C86" w:rsidP="004D3C86">
      <w:pPr>
        <w:spacing w:after="0" w:line="240" w:lineRule="auto"/>
        <w:jc w:val="both"/>
        <w:rPr>
          <w:rFonts w:ascii="Arial" w:eastAsia="Times New Roman" w:hAnsi="Arial" w:cs="Arial"/>
          <w:b/>
          <w:color w:val="FF0000"/>
          <w:sz w:val="20"/>
          <w:szCs w:val="20"/>
          <w:lang w:eastAsia="pt-BR"/>
        </w:rPr>
      </w:pPr>
      <w:r w:rsidRPr="3B83ED51">
        <w:rPr>
          <w:rFonts w:ascii="Arial" w:eastAsia="Times New Roman" w:hAnsi="Arial" w:cs="Arial"/>
          <w:b/>
          <w:bCs/>
          <w:color w:val="FF0000"/>
          <w:sz w:val="20"/>
          <w:szCs w:val="20"/>
          <w:lang w:eastAsia="pt-BR"/>
        </w:rPr>
        <w:t>10.10. REAJUSTE</w:t>
      </w:r>
    </w:p>
    <w:p w:rsidR="004D3C86" w:rsidRDefault="004D3C86" w:rsidP="004D3C86">
      <w:pPr>
        <w:spacing w:after="0" w:line="240" w:lineRule="auto"/>
        <w:jc w:val="both"/>
        <w:rPr>
          <w:rFonts w:ascii="Arial" w:eastAsia="Times New Roman" w:hAnsi="Arial" w:cs="Arial"/>
          <w:sz w:val="20"/>
          <w:szCs w:val="20"/>
          <w:lang w:eastAsia="pt-BR"/>
        </w:rPr>
      </w:pPr>
    </w:p>
    <w:p w:rsidR="004D3C86" w:rsidRPr="00876D20" w:rsidRDefault="004D3C86" w:rsidP="004D3C86">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876D20">
        <w:rPr>
          <w:rFonts w:ascii="Arial" w:eastAsia="Times New Roman" w:hAnsi="Arial" w:cs="Arial"/>
          <w:b/>
          <w:bCs/>
          <w:sz w:val="20"/>
          <w:szCs w:val="20"/>
          <w:lang w:eastAsia="pt-BR"/>
        </w:rPr>
        <w:t>Orientações práticas:</w:t>
      </w:r>
    </w:p>
    <w:p w:rsidR="004D3C86" w:rsidRPr="00876D20" w:rsidRDefault="004D3C86" w:rsidP="004D3C86">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b/>
          <w:bCs/>
          <w:sz w:val="20"/>
          <w:szCs w:val="20"/>
          <w:lang w:eastAsia="pt-BR"/>
        </w:rPr>
      </w:pPr>
    </w:p>
    <w:p w:rsidR="004D3C86" w:rsidRPr="00876D20" w:rsidRDefault="004D3C86" w:rsidP="004D3C86">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b/>
          <w:bCs/>
          <w:sz w:val="20"/>
          <w:szCs w:val="20"/>
          <w:lang w:eastAsia="pt-BR"/>
        </w:rPr>
      </w:pPr>
      <w:r w:rsidRPr="00876D20">
        <w:rPr>
          <w:rFonts w:ascii="Arial" w:eastAsia="Times New Roman" w:hAnsi="Arial" w:cs="Arial"/>
          <w:sz w:val="20"/>
          <w:szCs w:val="20"/>
          <w:lang w:eastAsia="pt-BR"/>
        </w:rPr>
        <w:t xml:space="preserve">De acordo com o art. 40, inciso XI, da Lei nº 8.666/93, o reajuste é um elemento obrigatório do EDITAL. Por esse motivo, na minuta de Edital consta uma redação padronizada sobre a temática. </w:t>
      </w:r>
    </w:p>
    <w:p w:rsidR="004D3C86" w:rsidRPr="00876D20" w:rsidRDefault="004D3C86" w:rsidP="004D3C86">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b/>
          <w:bCs/>
          <w:sz w:val="20"/>
          <w:szCs w:val="20"/>
          <w:lang w:eastAsia="pt-BR"/>
        </w:rPr>
      </w:pPr>
      <w:r w:rsidRPr="00876D20">
        <w:rPr>
          <w:rFonts w:ascii="Arial" w:eastAsia="Times New Roman" w:hAnsi="Arial" w:cs="Arial"/>
          <w:sz w:val="20"/>
          <w:szCs w:val="20"/>
          <w:lang w:eastAsia="pt-BR"/>
        </w:rPr>
        <w:t xml:space="preserve">No entanto, cabe à equipe de planejamento indicar qual será o índice de reajuste a ser previsto no edital, considerando o objeto contratado. </w:t>
      </w:r>
    </w:p>
    <w:p w:rsidR="004D3C86" w:rsidRPr="00876D20" w:rsidRDefault="004D3C86" w:rsidP="004D3C86">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b/>
          <w:bCs/>
          <w:sz w:val="20"/>
          <w:szCs w:val="20"/>
          <w:lang w:eastAsia="pt-BR"/>
        </w:rPr>
      </w:pPr>
      <w:r w:rsidRPr="00876D20">
        <w:rPr>
          <w:rFonts w:ascii="Arial" w:eastAsia="Times New Roman" w:hAnsi="Arial" w:cs="Arial"/>
          <w:sz w:val="20"/>
          <w:szCs w:val="20"/>
          <w:lang w:eastAsia="pt-BR"/>
        </w:rPr>
        <w:t>Assim, essa informação (escolha do índice) poderá ser feita no Termo de Referência, utilizando-se do campo objeto desta orientação.</w:t>
      </w:r>
    </w:p>
    <w:p w:rsidR="004D3C86" w:rsidRPr="00B70279" w:rsidRDefault="004D3C86" w:rsidP="004D3C86">
      <w:pPr>
        <w:spacing w:after="0" w:line="240" w:lineRule="auto"/>
        <w:jc w:val="both"/>
        <w:rPr>
          <w:rFonts w:ascii="Arial" w:eastAsia="Times New Roman" w:hAnsi="Arial" w:cs="Arial"/>
          <w:sz w:val="20"/>
          <w:szCs w:val="20"/>
          <w:lang w:eastAsia="pt-BR"/>
        </w:rPr>
      </w:pPr>
    </w:p>
    <w:p w:rsidR="004D3C86" w:rsidRDefault="004D3C86" w:rsidP="004D3C86">
      <w:pPr>
        <w:spacing w:after="0" w:line="240" w:lineRule="auto"/>
        <w:jc w:val="both"/>
        <w:rPr>
          <w:rFonts w:ascii="Arial" w:eastAsia="Times New Roman" w:hAnsi="Arial" w:cs="Arial"/>
          <w:b/>
          <w:bCs/>
          <w:color w:val="FF0000"/>
          <w:sz w:val="20"/>
          <w:szCs w:val="20"/>
          <w:lang w:eastAsia="pt-BR"/>
        </w:rPr>
      </w:pPr>
    </w:p>
    <w:p w:rsidR="004D3C86" w:rsidRPr="00B70279" w:rsidRDefault="004D3C86" w:rsidP="004D3C86">
      <w:pPr>
        <w:spacing w:after="0" w:line="240" w:lineRule="auto"/>
        <w:jc w:val="both"/>
        <w:rPr>
          <w:rFonts w:ascii="Arial" w:eastAsia="Times New Roman" w:hAnsi="Arial" w:cs="Arial"/>
          <w:b/>
          <w:color w:val="FF0000"/>
          <w:sz w:val="20"/>
          <w:szCs w:val="20"/>
          <w:lang w:eastAsia="pt-BR"/>
        </w:rPr>
      </w:pPr>
      <w:r w:rsidRPr="00B70279">
        <w:rPr>
          <w:rFonts w:ascii="Arial" w:eastAsia="Times New Roman" w:hAnsi="Arial" w:cs="Arial"/>
          <w:b/>
          <w:color w:val="FF0000"/>
          <w:sz w:val="20"/>
          <w:szCs w:val="20"/>
          <w:lang w:eastAsia="pt-BR"/>
        </w:rPr>
        <w:t>10.11. SANÇÕES ADMINISTRATIVAS</w:t>
      </w:r>
    </w:p>
    <w:p w:rsidR="004D3C86" w:rsidRPr="00B70279" w:rsidRDefault="004D3C86" w:rsidP="004D3C86">
      <w:pPr>
        <w:spacing w:after="0" w:line="240" w:lineRule="auto"/>
        <w:jc w:val="both"/>
        <w:rPr>
          <w:rFonts w:ascii="Arial" w:eastAsia="Times New Roman" w:hAnsi="Arial" w:cs="Arial"/>
          <w:b/>
          <w:color w:val="FF0000"/>
          <w:sz w:val="20"/>
          <w:szCs w:val="20"/>
          <w:lang w:eastAsia="pt-BR"/>
        </w:rPr>
      </w:pPr>
      <w:r w:rsidRPr="00B70279">
        <w:rPr>
          <w:rFonts w:ascii="Arial" w:eastAsia="Times New Roman" w:hAnsi="Arial" w:cs="Arial"/>
          <w:b/>
          <w:color w:val="FF0000"/>
          <w:sz w:val="20"/>
          <w:szCs w:val="20"/>
          <w:lang w:eastAsia="pt-BR"/>
        </w:rPr>
        <w:t>(...)</w:t>
      </w:r>
    </w:p>
    <w:p w:rsidR="004D3C86" w:rsidRPr="00B70279" w:rsidRDefault="004D3C86" w:rsidP="004D3C86">
      <w:pPr>
        <w:spacing w:after="0" w:line="240" w:lineRule="auto"/>
        <w:jc w:val="both"/>
        <w:rPr>
          <w:rFonts w:ascii="Arial" w:eastAsia="Times New Roman" w:hAnsi="Arial" w:cs="Arial"/>
          <w:b/>
          <w:sz w:val="20"/>
          <w:szCs w:val="20"/>
          <w:lang w:eastAsia="pt-BR"/>
        </w:rPr>
      </w:pPr>
    </w:p>
    <w:p w:rsidR="004D3C86" w:rsidRPr="00B70279" w:rsidRDefault="004D3C86" w:rsidP="004D3C86">
      <w:pPr>
        <w:spacing w:after="0" w:line="240" w:lineRule="auto"/>
        <w:jc w:val="both"/>
        <w:rPr>
          <w:rFonts w:ascii="Arial" w:eastAsia="Arial" w:hAnsi="Arial" w:cs="Arial"/>
          <w:color w:val="FF0000"/>
          <w:sz w:val="20"/>
          <w:szCs w:val="20"/>
        </w:rPr>
      </w:pPr>
      <w:r w:rsidRPr="00665A0F">
        <w:rPr>
          <w:rFonts w:ascii="Arial" w:eastAsia="Arial" w:hAnsi="Arial" w:cs="Arial"/>
          <w:b/>
          <w:bCs/>
          <w:color w:val="FF0000"/>
          <w:sz w:val="20"/>
          <w:szCs w:val="20"/>
          <w:highlight w:val="cyan"/>
        </w:rPr>
        <w:t>10.12. DA ADESÃO À ATA DE REGISTRO DE PREÇOS</w:t>
      </w:r>
    </w:p>
    <w:p w:rsidR="004D3C86" w:rsidRDefault="004D3C86" w:rsidP="004D3C86">
      <w:pPr>
        <w:spacing w:after="0" w:line="240" w:lineRule="auto"/>
        <w:jc w:val="both"/>
        <w:rPr>
          <w:rFonts w:ascii="Arial" w:eastAsia="Times New Roman" w:hAnsi="Arial" w:cs="Arial"/>
          <w:sz w:val="20"/>
          <w:szCs w:val="20"/>
          <w:lang w:eastAsia="pt-BR"/>
        </w:rPr>
      </w:pPr>
    </w:p>
    <w:p w:rsidR="004D3C86" w:rsidRDefault="004D3C86" w:rsidP="004D3C86">
      <w:pPr>
        <w:spacing w:after="0" w:line="240" w:lineRule="auto"/>
        <w:jc w:val="both"/>
        <w:rPr>
          <w:rFonts w:ascii="Arial" w:eastAsia="Times New Roman" w:hAnsi="Arial" w:cs="Arial"/>
          <w:sz w:val="20"/>
          <w:szCs w:val="20"/>
          <w:lang w:eastAsia="pt-BR"/>
        </w:rPr>
      </w:pPr>
    </w:p>
    <w:p w:rsidR="004D3C86" w:rsidRPr="00876D20" w:rsidRDefault="004D3C86" w:rsidP="004D3C86">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b/>
          <w:bCs/>
          <w:sz w:val="20"/>
          <w:szCs w:val="20"/>
          <w:lang w:eastAsia="pt-BR"/>
        </w:rPr>
      </w:pPr>
      <w:r w:rsidRPr="00876D20">
        <w:rPr>
          <w:rFonts w:ascii="Arial" w:eastAsia="Times New Roman" w:hAnsi="Arial" w:cs="Arial"/>
          <w:b/>
          <w:bCs/>
          <w:sz w:val="20"/>
          <w:szCs w:val="20"/>
          <w:lang w:eastAsia="pt-BR"/>
        </w:rPr>
        <w:t>Orientações práticas:</w:t>
      </w:r>
    </w:p>
    <w:p w:rsidR="004D3C86" w:rsidRPr="00876D20" w:rsidRDefault="004D3C86" w:rsidP="004D3C86">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b/>
          <w:bCs/>
          <w:sz w:val="20"/>
          <w:szCs w:val="20"/>
          <w:lang w:eastAsia="pt-BR"/>
        </w:rPr>
      </w:pPr>
    </w:p>
    <w:p w:rsidR="004D3C86" w:rsidRPr="00876D20" w:rsidRDefault="004D3C86" w:rsidP="004D3C86">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bCs/>
          <w:sz w:val="20"/>
          <w:szCs w:val="20"/>
          <w:lang w:eastAsia="pt-BR"/>
        </w:rPr>
      </w:pPr>
      <w:r w:rsidRPr="00876D20">
        <w:rPr>
          <w:rFonts w:ascii="Arial" w:eastAsia="Times New Roman" w:hAnsi="Arial" w:cs="Arial"/>
          <w:bCs/>
          <w:sz w:val="20"/>
          <w:szCs w:val="20"/>
          <w:lang w:eastAsia="pt-BR"/>
        </w:rPr>
        <w:t xml:space="preserve">Nas contratações processadas pelo Sistema de Registro de Preço (Decreto 15.454/2020) é necessário incluir as justificativas para permitir ou não a adesão à ata de registro de preço por órgão ou entidade da Administração Pública que não tenha participado do certame licitatório. </w:t>
      </w:r>
    </w:p>
    <w:p w:rsidR="004D3C86" w:rsidRPr="00876D20" w:rsidRDefault="004D3C86" w:rsidP="004D3C86">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bCs/>
          <w:sz w:val="20"/>
          <w:szCs w:val="20"/>
          <w:lang w:eastAsia="pt-BR"/>
        </w:rPr>
      </w:pPr>
      <w:r w:rsidRPr="00876D20">
        <w:rPr>
          <w:rFonts w:ascii="Arial" w:eastAsia="Times New Roman" w:hAnsi="Arial" w:cs="Arial"/>
          <w:bCs/>
          <w:sz w:val="20"/>
          <w:szCs w:val="20"/>
          <w:lang w:eastAsia="pt-BR"/>
        </w:rPr>
        <w:t>Assim, nessa oportunidade, deverá ser explicitado a</w:t>
      </w:r>
      <w:r w:rsidRPr="00876D20">
        <w:rPr>
          <w:rFonts w:ascii="Arial" w:eastAsia="Times New Roman" w:hAnsi="Arial" w:cs="Arial"/>
          <w:bCs/>
          <w:sz w:val="20"/>
          <w:szCs w:val="20"/>
          <w:u w:val="single"/>
          <w:lang w:eastAsia="pt-BR"/>
        </w:rPr>
        <w:t>penas os motivos pelos quais a equipe de planejamento permitirá ou não a adesão à ARP</w:t>
      </w:r>
      <w:r w:rsidRPr="00876D20">
        <w:rPr>
          <w:rFonts w:ascii="Arial" w:eastAsia="Times New Roman" w:hAnsi="Arial" w:cs="Arial"/>
          <w:bCs/>
          <w:sz w:val="20"/>
          <w:szCs w:val="20"/>
          <w:lang w:eastAsia="pt-BR"/>
        </w:rPr>
        <w:t>.</w:t>
      </w:r>
    </w:p>
    <w:p w:rsidR="004D3C86" w:rsidRPr="00876D20" w:rsidRDefault="004D3C86" w:rsidP="004D3C86">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eastAsia="Times New Roman" w:hAnsi="Arial" w:cs="Arial"/>
          <w:bCs/>
          <w:sz w:val="20"/>
          <w:szCs w:val="20"/>
          <w:lang w:eastAsia="pt-BR"/>
        </w:rPr>
      </w:pPr>
      <w:r w:rsidRPr="00876D20">
        <w:rPr>
          <w:rFonts w:ascii="Arial" w:eastAsia="Times New Roman" w:hAnsi="Arial" w:cs="Arial"/>
          <w:bCs/>
          <w:sz w:val="20"/>
          <w:szCs w:val="20"/>
          <w:lang w:eastAsia="pt-BR"/>
        </w:rPr>
        <w:t>Destaca-se que não é necessário trazer o regramento relacionado à forma/procedimento como ocorrerá eventual adesão, vez que a minuta de edital já traz esse conteúdo como redação padronizada.</w:t>
      </w:r>
    </w:p>
    <w:p w:rsidR="004D3C86" w:rsidRPr="00B70279" w:rsidRDefault="004D3C86" w:rsidP="004D3C86">
      <w:pPr>
        <w:spacing w:after="0" w:line="240" w:lineRule="auto"/>
        <w:jc w:val="both"/>
        <w:rPr>
          <w:rFonts w:ascii="Arial" w:eastAsia="Times New Roman" w:hAnsi="Arial" w:cs="Arial"/>
          <w:sz w:val="20"/>
          <w:szCs w:val="20"/>
          <w:lang w:eastAsia="pt-BR"/>
        </w:rPr>
      </w:pPr>
    </w:p>
    <w:p w:rsidR="004D3C86" w:rsidRDefault="004D3C86" w:rsidP="004D3C86">
      <w:pPr>
        <w:spacing w:after="0" w:line="240" w:lineRule="auto"/>
        <w:jc w:val="both"/>
        <w:rPr>
          <w:rFonts w:ascii="Arial" w:eastAsia="Times New Roman" w:hAnsi="Arial" w:cs="Arial"/>
          <w:b/>
          <w:bCs/>
          <w:sz w:val="20"/>
          <w:szCs w:val="20"/>
          <w:lang w:eastAsia="pt-BR"/>
        </w:rPr>
      </w:pPr>
    </w:p>
    <w:p w:rsidR="004D3C86" w:rsidRDefault="004D3C86" w:rsidP="004D3C86">
      <w:pPr>
        <w:spacing w:after="0" w:line="240" w:lineRule="auto"/>
        <w:jc w:val="both"/>
        <w:rPr>
          <w:rFonts w:ascii="Arial" w:eastAsia="Times New Roman" w:hAnsi="Arial" w:cs="Arial"/>
          <w:b/>
          <w:bCs/>
          <w:sz w:val="20"/>
          <w:szCs w:val="20"/>
          <w:lang w:eastAsia="pt-BR"/>
        </w:rPr>
      </w:pPr>
    </w:p>
    <w:p w:rsidR="004D3C86" w:rsidRDefault="004D3C86" w:rsidP="004D3C86">
      <w:pPr>
        <w:spacing w:after="0" w:line="240" w:lineRule="auto"/>
        <w:jc w:val="both"/>
        <w:rPr>
          <w:rFonts w:ascii="Arial" w:eastAsia="Times New Roman" w:hAnsi="Arial" w:cs="Arial"/>
          <w:sz w:val="20"/>
          <w:szCs w:val="20"/>
          <w:lang w:eastAsia="pt-BR"/>
        </w:rPr>
      </w:pPr>
    </w:p>
    <w:p w:rsidR="004D3C86" w:rsidRDefault="004D3C86" w:rsidP="004D3C86">
      <w:pPr>
        <w:spacing w:after="0" w:line="240" w:lineRule="auto"/>
        <w:jc w:val="both"/>
        <w:rPr>
          <w:rFonts w:ascii="Arial" w:eastAsia="Times New Roman" w:hAnsi="Arial" w:cs="Arial"/>
          <w:sz w:val="20"/>
          <w:szCs w:val="20"/>
          <w:lang w:eastAsia="pt-BR"/>
        </w:rPr>
      </w:pPr>
    </w:p>
    <w:p w:rsidR="004D3C86" w:rsidRDefault="004D3C86" w:rsidP="004D3C86">
      <w:pPr>
        <w:spacing w:after="0" w:line="240" w:lineRule="auto"/>
        <w:jc w:val="both"/>
        <w:rPr>
          <w:rFonts w:ascii="Arial" w:eastAsia="Times New Roman" w:hAnsi="Arial" w:cs="Arial"/>
          <w:sz w:val="20"/>
          <w:szCs w:val="20"/>
          <w:lang w:eastAsia="pt-BR"/>
        </w:rPr>
      </w:pPr>
      <w:r w:rsidRPr="3B83ED51">
        <w:rPr>
          <w:rFonts w:ascii="Arial" w:eastAsia="Times New Roman" w:hAnsi="Arial" w:cs="Arial"/>
          <w:sz w:val="20"/>
          <w:szCs w:val="20"/>
          <w:lang w:eastAsia="pt-BR"/>
        </w:rPr>
        <w:lastRenderedPageBreak/>
        <w:t>CERTIFICO que o Termo de Referência seguiu a minuta-padrão disponibilizada e aprovada pela Decisão PGE/MS/GAB/</w:t>
      </w:r>
      <w:r w:rsidRPr="3B83ED51">
        <w:rPr>
          <w:rFonts w:ascii="Arial" w:eastAsia="Times New Roman" w:hAnsi="Arial" w:cs="Arial"/>
          <w:sz w:val="20"/>
          <w:szCs w:val="20"/>
          <w:highlight w:val="yellow"/>
          <w:lang w:eastAsia="pt-BR"/>
        </w:rPr>
        <w:t>N..../2022</w:t>
      </w:r>
      <w:r w:rsidRPr="3B83ED51">
        <w:rPr>
          <w:rFonts w:ascii="Arial" w:eastAsia="Times New Roman" w:hAnsi="Arial" w:cs="Arial"/>
          <w:sz w:val="20"/>
          <w:szCs w:val="20"/>
          <w:lang w:eastAsia="pt-BR"/>
        </w:rPr>
        <w:t xml:space="preserve">, em sua versão </w:t>
      </w:r>
      <w:r w:rsidRPr="3B83ED51">
        <w:rPr>
          <w:rFonts w:ascii="Arial" w:eastAsia="Times New Roman" w:hAnsi="Arial" w:cs="Arial"/>
          <w:color w:val="FF0000"/>
          <w:sz w:val="20"/>
          <w:szCs w:val="20"/>
          <w:highlight w:val="yellow"/>
          <w:lang w:eastAsia="pt-BR"/>
        </w:rPr>
        <w:t>........... (indicação da versão)</w:t>
      </w:r>
      <w:r w:rsidRPr="3B83ED51">
        <w:rPr>
          <w:rFonts w:ascii="Arial" w:eastAsia="Times New Roman" w:hAnsi="Arial" w:cs="Arial"/>
          <w:sz w:val="20"/>
          <w:szCs w:val="20"/>
          <w:lang w:eastAsia="pt-BR"/>
        </w:rPr>
        <w:t xml:space="preserve">  disponibilizada no site </w:t>
      </w:r>
      <w:hyperlink r:id="rId9">
        <w:r w:rsidRPr="3B83ED51">
          <w:rPr>
            <w:rFonts w:ascii="Arial" w:eastAsia="Times New Roman" w:hAnsi="Arial" w:cs="Arial"/>
            <w:color w:val="0000FF"/>
            <w:sz w:val="20"/>
            <w:szCs w:val="20"/>
            <w:u w:val="single"/>
            <w:lang w:eastAsia="pt-BR"/>
          </w:rPr>
          <w:t>www.pge.ms.gov.br.</w:t>
        </w:r>
      </w:hyperlink>
    </w:p>
    <w:p w:rsidR="004D3C86" w:rsidRDefault="004D3C86" w:rsidP="004D3C86">
      <w:pPr>
        <w:spacing w:after="0" w:line="240" w:lineRule="auto"/>
        <w:jc w:val="both"/>
        <w:rPr>
          <w:rFonts w:ascii="Arial" w:eastAsia="Times New Roman" w:hAnsi="Arial" w:cs="Arial"/>
          <w:b/>
          <w:bCs/>
          <w:sz w:val="20"/>
          <w:szCs w:val="20"/>
          <w:lang w:eastAsia="pt-BR"/>
        </w:rPr>
      </w:pPr>
    </w:p>
    <w:p w:rsidR="004D3C86" w:rsidRDefault="004D3C86" w:rsidP="004D3C86">
      <w:pPr>
        <w:spacing w:after="0" w:line="240" w:lineRule="auto"/>
        <w:jc w:val="both"/>
        <w:rPr>
          <w:rFonts w:ascii="Arial" w:eastAsia="Times New Roman" w:hAnsi="Arial" w:cs="Arial"/>
          <w:b/>
          <w:bCs/>
          <w:sz w:val="20"/>
          <w:szCs w:val="20"/>
          <w:lang w:eastAsia="pt-BR"/>
        </w:rPr>
      </w:pPr>
    </w:p>
    <w:p w:rsidR="004D3C86" w:rsidRDefault="004D3C86" w:rsidP="004D3C86">
      <w:pPr>
        <w:spacing w:after="0" w:line="240" w:lineRule="auto"/>
        <w:jc w:val="both"/>
        <w:rPr>
          <w:rFonts w:ascii="Arial" w:eastAsia="Times New Roman" w:hAnsi="Arial" w:cs="Arial"/>
          <w:b/>
          <w:bCs/>
          <w:sz w:val="20"/>
          <w:szCs w:val="20"/>
          <w:lang w:eastAsia="pt-BR"/>
        </w:rPr>
      </w:pPr>
    </w:p>
    <w:p w:rsidR="004D3C86" w:rsidRPr="00B70279" w:rsidRDefault="004D3C86" w:rsidP="004D3C86">
      <w:pPr>
        <w:spacing w:after="0" w:line="240" w:lineRule="auto"/>
        <w:jc w:val="center"/>
        <w:rPr>
          <w:rFonts w:ascii="Arial" w:eastAsia="Times New Roman" w:hAnsi="Arial" w:cs="Arial"/>
          <w:sz w:val="20"/>
          <w:szCs w:val="20"/>
          <w:lang w:eastAsia="pt-BR"/>
        </w:rPr>
      </w:pPr>
      <w:r w:rsidRPr="00B70279">
        <w:rPr>
          <w:rFonts w:ascii="Arial" w:eastAsia="Times New Roman" w:hAnsi="Arial" w:cs="Arial"/>
          <w:sz w:val="20"/>
          <w:szCs w:val="20"/>
          <w:lang w:eastAsia="pt-BR"/>
        </w:rPr>
        <w:t>(assinatura)</w:t>
      </w:r>
    </w:p>
    <w:p w:rsidR="004D3C86" w:rsidRPr="00B70279" w:rsidRDefault="004D3C86" w:rsidP="004D3C86">
      <w:pPr>
        <w:spacing w:after="0" w:line="240" w:lineRule="auto"/>
        <w:jc w:val="center"/>
        <w:rPr>
          <w:rFonts w:ascii="Arial" w:eastAsia="Times New Roman" w:hAnsi="Arial" w:cs="Arial"/>
          <w:sz w:val="20"/>
          <w:szCs w:val="20"/>
          <w:lang w:eastAsia="pt-BR"/>
        </w:rPr>
      </w:pPr>
      <w:r w:rsidRPr="00B70279">
        <w:rPr>
          <w:rFonts w:ascii="Arial" w:eastAsia="Times New Roman" w:hAnsi="Arial" w:cs="Arial"/>
          <w:sz w:val="20"/>
          <w:szCs w:val="20"/>
          <w:lang w:eastAsia="pt-BR"/>
        </w:rPr>
        <w:t>Identificação do servidor/ equipe responsável pela elaboração do termo de referência</w:t>
      </w:r>
    </w:p>
    <w:p w:rsidR="004D3C86" w:rsidRPr="00B70279" w:rsidRDefault="004D3C86" w:rsidP="004D3C86">
      <w:pPr>
        <w:spacing w:after="0" w:line="240" w:lineRule="auto"/>
        <w:jc w:val="center"/>
        <w:rPr>
          <w:rFonts w:ascii="Arial" w:eastAsia="Times New Roman" w:hAnsi="Arial" w:cs="Arial"/>
          <w:sz w:val="20"/>
          <w:szCs w:val="20"/>
          <w:lang w:eastAsia="pt-BR"/>
        </w:rPr>
      </w:pPr>
    </w:p>
    <w:p w:rsidR="004D3C86" w:rsidRPr="00B70279" w:rsidRDefault="004D3C86" w:rsidP="004D3C86">
      <w:pPr>
        <w:spacing w:after="0" w:line="240" w:lineRule="auto"/>
        <w:jc w:val="center"/>
        <w:rPr>
          <w:rFonts w:ascii="Arial" w:eastAsia="Times New Roman" w:hAnsi="Arial" w:cs="Arial"/>
          <w:sz w:val="20"/>
          <w:szCs w:val="20"/>
          <w:lang w:eastAsia="pt-BR"/>
        </w:rPr>
      </w:pPr>
    </w:p>
    <w:p w:rsidR="004D3C86" w:rsidRPr="00B70279" w:rsidRDefault="004D3C86" w:rsidP="004D3C86">
      <w:pPr>
        <w:spacing w:after="0" w:line="240" w:lineRule="auto"/>
        <w:jc w:val="center"/>
        <w:rPr>
          <w:rFonts w:ascii="Arial" w:eastAsia="Times New Roman" w:hAnsi="Arial" w:cs="Arial"/>
          <w:sz w:val="20"/>
          <w:szCs w:val="20"/>
          <w:lang w:eastAsia="pt-BR"/>
        </w:rPr>
      </w:pPr>
      <w:r w:rsidRPr="00B70279">
        <w:rPr>
          <w:rFonts w:ascii="Arial" w:eastAsia="Times New Roman" w:hAnsi="Arial" w:cs="Arial"/>
          <w:sz w:val="20"/>
          <w:szCs w:val="20"/>
          <w:lang w:eastAsia="pt-BR"/>
        </w:rPr>
        <w:t>(assinatura)</w:t>
      </w:r>
    </w:p>
    <w:p w:rsidR="004D3C86" w:rsidRPr="00B70279" w:rsidRDefault="004D3C86" w:rsidP="004D3C86">
      <w:pPr>
        <w:spacing w:after="0" w:line="240" w:lineRule="auto"/>
        <w:jc w:val="center"/>
        <w:rPr>
          <w:rFonts w:ascii="Arial" w:eastAsia="Times New Roman" w:hAnsi="Arial" w:cs="Arial"/>
          <w:b/>
          <w:color w:val="FF0000"/>
          <w:sz w:val="20"/>
          <w:szCs w:val="20"/>
          <w:lang w:eastAsia="pt-BR"/>
        </w:rPr>
      </w:pPr>
      <w:r w:rsidRPr="00B70279">
        <w:rPr>
          <w:rFonts w:ascii="Arial" w:eastAsia="Times New Roman" w:hAnsi="Arial" w:cs="Arial"/>
          <w:b/>
          <w:color w:val="FF0000"/>
          <w:sz w:val="20"/>
          <w:szCs w:val="20"/>
          <w:lang w:eastAsia="pt-BR"/>
        </w:rPr>
        <w:t>Ordenador de Despesa</w:t>
      </w:r>
    </w:p>
    <w:p w:rsidR="004D3C86" w:rsidRPr="00B70279" w:rsidRDefault="004D3C86" w:rsidP="004D3C86">
      <w:pPr>
        <w:spacing w:after="0" w:line="240" w:lineRule="auto"/>
        <w:jc w:val="center"/>
        <w:rPr>
          <w:rFonts w:ascii="Arial" w:eastAsia="Times New Roman" w:hAnsi="Arial" w:cs="Arial"/>
          <w:b/>
          <w:color w:val="FF0000"/>
          <w:sz w:val="20"/>
          <w:szCs w:val="20"/>
          <w:lang w:eastAsia="pt-BR"/>
        </w:rPr>
      </w:pPr>
    </w:p>
    <w:p w:rsidR="004D3C86" w:rsidRPr="00B70279" w:rsidRDefault="004D3C86" w:rsidP="004D3C86">
      <w:pPr>
        <w:spacing w:after="0" w:line="240" w:lineRule="auto"/>
        <w:ind w:left="720"/>
        <w:contextualSpacing/>
        <w:jc w:val="both"/>
        <w:rPr>
          <w:rFonts w:ascii="Arial" w:eastAsia="Times New Roman" w:hAnsi="Arial" w:cs="Arial"/>
          <w:i/>
          <w:color w:val="FF0000"/>
          <w:sz w:val="20"/>
          <w:szCs w:val="20"/>
          <w:lang w:eastAsia="pt-BR"/>
        </w:rPr>
      </w:pPr>
      <w:proofErr w:type="spellStart"/>
      <w:r w:rsidRPr="00B70279">
        <w:rPr>
          <w:rFonts w:ascii="Arial" w:eastAsia="Times New Roman" w:hAnsi="Arial" w:cs="Arial"/>
          <w:i/>
          <w:color w:val="FF0000"/>
          <w:sz w:val="20"/>
          <w:szCs w:val="20"/>
          <w:lang w:eastAsia="pt-BR"/>
        </w:rPr>
        <w:t>Obs</w:t>
      </w:r>
      <w:proofErr w:type="spellEnd"/>
      <w:r w:rsidRPr="00B70279">
        <w:rPr>
          <w:rFonts w:ascii="Arial" w:eastAsia="Times New Roman" w:hAnsi="Arial" w:cs="Arial"/>
          <w:i/>
          <w:color w:val="FF0000"/>
          <w:sz w:val="20"/>
          <w:szCs w:val="20"/>
          <w:lang w:eastAsia="pt-BR"/>
        </w:rPr>
        <w:t xml:space="preserve">: aprovação do Termo de Referência pela autoridade competente ou por quem </w:t>
      </w:r>
      <w:proofErr w:type="spellStart"/>
      <w:r w:rsidRPr="00B70279">
        <w:rPr>
          <w:rFonts w:ascii="Arial" w:eastAsia="Times New Roman" w:hAnsi="Arial" w:cs="Arial"/>
          <w:i/>
          <w:color w:val="FF0000"/>
          <w:sz w:val="20"/>
          <w:szCs w:val="20"/>
          <w:lang w:eastAsia="pt-BR"/>
        </w:rPr>
        <w:t>esta</w:t>
      </w:r>
      <w:proofErr w:type="spellEnd"/>
      <w:r w:rsidRPr="00B70279">
        <w:rPr>
          <w:rFonts w:ascii="Arial" w:eastAsia="Times New Roman" w:hAnsi="Arial" w:cs="Arial"/>
          <w:i/>
          <w:color w:val="FF0000"/>
          <w:sz w:val="20"/>
          <w:szCs w:val="20"/>
          <w:lang w:eastAsia="pt-BR"/>
        </w:rPr>
        <w:t xml:space="preserve"> delegar (art. 11, §§ 1º e 2º do Decreto 15.524/2020). Caso ocorra a delegação, deve restar comprovado que o signatário se encontra investido da função de ordenador de despesa.</w:t>
      </w:r>
    </w:p>
    <w:p w:rsidR="00B97CD5" w:rsidRPr="00CF048D" w:rsidRDefault="00B97CD5" w:rsidP="00CF048D"/>
    <w:sectPr w:rsidR="00B97CD5" w:rsidRPr="00CF048D">
      <w:headerReference w:type="even" r:id="rId10"/>
      <w:headerReference w:type="default" r:id="rId11"/>
      <w:footerReference w:type="even" r:id="rId12"/>
      <w:footerReference w:type="default" r:id="rId13"/>
      <w:headerReference w:type="first" r:id="rId14"/>
      <w:footerReference w:type="first" r:id="rId15"/>
      <w:pgSz w:w="11920" w:h="16840"/>
      <w:pgMar w:top="1780" w:right="1060" w:bottom="1340" w:left="1420" w:header="690" w:footer="115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65A3" w:rsidRDefault="004265A3" w:rsidP="004265A3">
      <w:pPr>
        <w:spacing w:after="0" w:line="240" w:lineRule="auto"/>
      </w:pPr>
      <w:r>
        <w:separator/>
      </w:r>
    </w:p>
  </w:endnote>
  <w:endnote w:type="continuationSeparator" w:id="0">
    <w:p w:rsidR="004265A3" w:rsidRDefault="004265A3" w:rsidP="004265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1C95" w:rsidRDefault="00291C95">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BBE" w:rsidRPr="000862F3" w:rsidRDefault="00565BBE" w:rsidP="00565BBE">
    <w:pPr>
      <w:pStyle w:val="Rodap"/>
      <w:pBdr>
        <w:top w:val="double" w:sz="4" w:space="1" w:color="auto"/>
      </w:pBdr>
      <w:tabs>
        <w:tab w:val="left" w:pos="709"/>
      </w:tabs>
      <w:ind w:right="360"/>
      <w:jc w:val="center"/>
      <w:rPr>
        <w:rFonts w:ascii="Times New Roman" w:hAnsi="Times New Roman" w:cs="Times New Roman"/>
        <w:sz w:val="20"/>
        <w:szCs w:val="20"/>
      </w:rPr>
    </w:pPr>
    <w:r w:rsidRPr="000862F3">
      <w:rPr>
        <w:rFonts w:ascii="Times New Roman" w:hAnsi="Times New Roman" w:cs="Times New Roman"/>
        <w:sz w:val="20"/>
        <w:szCs w:val="20"/>
      </w:rPr>
      <w:t xml:space="preserve">Av. Des. José Nunes da Cunha, Bloco IV, Parque dos Poderes, Campo Grande/MS, CEP 79.031-310 </w:t>
    </w:r>
    <w:hyperlink r:id="rId1" w:history="1">
      <w:r w:rsidRPr="000862F3">
        <w:rPr>
          <w:rStyle w:val="Hyperlink"/>
          <w:rFonts w:ascii="Times New Roman" w:hAnsi="Times New Roman" w:cs="Times New Roman"/>
          <w:sz w:val="20"/>
          <w:szCs w:val="20"/>
        </w:rPr>
        <w:t>www.pge.ms.gov.br</w:t>
      </w:r>
    </w:hyperlink>
  </w:p>
  <w:p w:rsidR="00565BBE" w:rsidRPr="00565BBE" w:rsidRDefault="00565BBE" w:rsidP="00565BBE">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1C95" w:rsidRDefault="00291C95">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65A3" w:rsidRDefault="004265A3" w:rsidP="004265A3">
      <w:pPr>
        <w:spacing w:after="0" w:line="240" w:lineRule="auto"/>
      </w:pPr>
      <w:r>
        <w:separator/>
      </w:r>
    </w:p>
  </w:footnote>
  <w:footnote w:type="continuationSeparator" w:id="0">
    <w:p w:rsidR="004265A3" w:rsidRDefault="004265A3" w:rsidP="004265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1C95" w:rsidRDefault="00291C95">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insideH w:val="single" w:sz="4" w:space="0" w:color="auto"/>
        <w:insideV w:val="single" w:sz="4" w:space="0" w:color="auto"/>
      </w:tblBorders>
      <w:tblLook w:val="04A0" w:firstRow="1" w:lastRow="0" w:firstColumn="1" w:lastColumn="0" w:noHBand="0" w:noVBand="1"/>
    </w:tblPr>
    <w:tblGrid>
      <w:gridCol w:w="2721"/>
      <w:gridCol w:w="3118"/>
    </w:tblGrid>
    <w:tr w:rsidR="00291C95" w:rsidRPr="00C57E58" w:rsidTr="00100CE5">
      <w:trPr>
        <w:jc w:val="center"/>
      </w:trPr>
      <w:tc>
        <w:tcPr>
          <w:tcW w:w="2552" w:type="dxa"/>
          <w:tcBorders>
            <w:top w:val="nil"/>
            <w:left w:val="nil"/>
            <w:bottom w:val="nil"/>
            <w:right w:val="single" w:sz="4" w:space="0" w:color="auto"/>
          </w:tcBorders>
          <w:hideMark/>
        </w:tcPr>
        <w:p w:rsidR="00291C95" w:rsidRDefault="00291C95" w:rsidP="00291C95">
          <w:pPr>
            <w:pStyle w:val="Cabealho"/>
            <w:ind w:left="-105"/>
            <w:rPr>
              <w:bCs/>
              <w:sz w:val="26"/>
            </w:rPr>
          </w:pPr>
          <w:bookmarkStart w:id="0" w:name="_GoBack" w:colFirst="0" w:colLast="1"/>
          <w:r w:rsidRPr="00B42DE7">
            <w:rPr>
              <w:noProof/>
              <w:sz w:val="26"/>
              <w:lang w:val="pt-BR" w:eastAsia="pt-BR"/>
            </w:rPr>
            <w:drawing>
              <wp:inline distT="0" distB="0" distL="0" distR="0" wp14:anchorId="30DCFC1E" wp14:editId="28C0D574">
                <wp:extent cx="1657350" cy="561796"/>
                <wp:effectExtent l="0" t="0" r="0" b="0"/>
                <wp:docPr id="252085561" name="Picture 252085561" descr="monocromia_positivo_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monocromia_positivo_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6789" cy="568385"/>
                        </a:xfrm>
                        <a:prstGeom prst="rect">
                          <a:avLst/>
                        </a:prstGeom>
                        <a:noFill/>
                        <a:ln>
                          <a:noFill/>
                        </a:ln>
                      </pic:spPr>
                    </pic:pic>
                  </a:graphicData>
                </a:graphic>
              </wp:inline>
            </w:drawing>
          </w:r>
        </w:p>
      </w:tc>
      <w:tc>
        <w:tcPr>
          <w:tcW w:w="3118" w:type="dxa"/>
          <w:tcBorders>
            <w:top w:val="nil"/>
            <w:left w:val="single" w:sz="4" w:space="0" w:color="auto"/>
            <w:bottom w:val="nil"/>
            <w:right w:val="nil"/>
          </w:tcBorders>
          <w:hideMark/>
        </w:tcPr>
        <w:p w:rsidR="00291C95" w:rsidRPr="00C57E58" w:rsidRDefault="00291C95" w:rsidP="00291C95">
          <w:pPr>
            <w:pStyle w:val="Textodenotaderodap"/>
            <w:rPr>
              <w:rFonts w:ascii="Calibri Light" w:hAnsi="Calibri Light" w:cs="Calibri Light"/>
              <w:b/>
              <w:sz w:val="18"/>
              <w:szCs w:val="17"/>
            </w:rPr>
          </w:pPr>
          <w:r w:rsidRPr="00C57E58">
            <w:rPr>
              <w:rFonts w:ascii="Calibri Light" w:hAnsi="Calibri Light" w:cs="Calibri Light"/>
              <w:b/>
              <w:sz w:val="18"/>
              <w:szCs w:val="17"/>
            </w:rPr>
            <w:t>CJUR-</w:t>
          </w:r>
          <w:r>
            <w:rPr>
              <w:rFonts w:ascii="Calibri Light" w:hAnsi="Calibri Light" w:cs="Calibri Light"/>
              <w:b/>
              <w:sz w:val="18"/>
              <w:szCs w:val="17"/>
            </w:rPr>
            <w:t>SUCOMP</w:t>
          </w:r>
        </w:p>
        <w:p w:rsidR="00291C95" w:rsidRPr="00C57E58" w:rsidRDefault="00291C95" w:rsidP="00291C95">
          <w:pPr>
            <w:pStyle w:val="Textodenotaderodap"/>
            <w:rPr>
              <w:sz w:val="18"/>
              <w:szCs w:val="17"/>
            </w:rPr>
          </w:pPr>
          <w:r w:rsidRPr="00C57E58">
            <w:rPr>
              <w:rFonts w:ascii="Calibri Light" w:hAnsi="Calibri Light" w:cs="Calibri Light"/>
              <w:b/>
              <w:sz w:val="18"/>
              <w:szCs w:val="17"/>
            </w:rPr>
            <w:t xml:space="preserve">Coordenadoria Jurídica da Procuradoria-Geral do Estado na </w:t>
          </w:r>
          <w:proofErr w:type="spellStart"/>
          <w:r>
            <w:rPr>
              <w:rFonts w:ascii="Calibri Light" w:hAnsi="Calibri Light" w:cs="Calibri Light"/>
              <w:b/>
              <w:sz w:val="18"/>
              <w:szCs w:val="17"/>
            </w:rPr>
            <w:t>Supereintendencia</w:t>
          </w:r>
          <w:proofErr w:type="spellEnd"/>
          <w:r>
            <w:rPr>
              <w:rFonts w:ascii="Calibri Light" w:hAnsi="Calibri Light" w:cs="Calibri Light"/>
              <w:b/>
              <w:sz w:val="18"/>
              <w:szCs w:val="17"/>
            </w:rPr>
            <w:t xml:space="preserve"> de Gestão de </w:t>
          </w:r>
          <w:proofErr w:type="spellStart"/>
          <w:r>
            <w:rPr>
              <w:rFonts w:ascii="Calibri Light" w:hAnsi="Calibri Light" w:cs="Calibri Light"/>
              <w:b/>
              <w:sz w:val="18"/>
              <w:szCs w:val="17"/>
            </w:rPr>
            <w:t>Compas</w:t>
          </w:r>
          <w:proofErr w:type="spellEnd"/>
          <w:r>
            <w:rPr>
              <w:rFonts w:ascii="Calibri Light" w:hAnsi="Calibri Light" w:cs="Calibri Light"/>
              <w:b/>
              <w:sz w:val="18"/>
              <w:szCs w:val="17"/>
            </w:rPr>
            <w:t xml:space="preserve"> e Materiais</w:t>
          </w:r>
        </w:p>
      </w:tc>
    </w:tr>
    <w:bookmarkEnd w:id="0"/>
  </w:tbl>
  <w:p w:rsidR="00565BBE" w:rsidRPr="00291C95" w:rsidRDefault="00565BBE" w:rsidP="00291C95">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1C95" w:rsidRDefault="00291C95">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45115"/>
    <w:multiLevelType w:val="multilevel"/>
    <w:tmpl w:val="240434CA"/>
    <w:lvl w:ilvl="0">
      <w:start w:val="10"/>
      <w:numFmt w:val="decimal"/>
      <w:lvlText w:val="%1"/>
      <w:lvlJc w:val="left"/>
      <w:pPr>
        <w:ind w:left="283" w:hanging="670"/>
      </w:pPr>
      <w:rPr>
        <w:rFonts w:hint="default"/>
        <w:lang w:val="pt-PT" w:eastAsia="en-US" w:bidi="ar-SA"/>
      </w:rPr>
    </w:lvl>
    <w:lvl w:ilvl="1">
      <w:start w:val="2"/>
      <w:numFmt w:val="decimal"/>
      <w:lvlText w:val="%1.%2"/>
      <w:lvlJc w:val="left"/>
      <w:pPr>
        <w:ind w:left="283" w:hanging="670"/>
      </w:pPr>
      <w:rPr>
        <w:rFonts w:hint="default"/>
        <w:lang w:val="pt-PT" w:eastAsia="en-US" w:bidi="ar-SA"/>
      </w:rPr>
    </w:lvl>
    <w:lvl w:ilvl="2">
      <w:start w:val="2"/>
      <w:numFmt w:val="decimal"/>
      <w:lvlText w:val="%1.%2.%3"/>
      <w:lvlJc w:val="left"/>
      <w:pPr>
        <w:ind w:left="283" w:hanging="670"/>
      </w:pPr>
      <w:rPr>
        <w:rFonts w:ascii="Arial" w:eastAsia="Arial" w:hAnsi="Arial" w:cs="Arial" w:hint="default"/>
        <w:b/>
        <w:bCs/>
        <w:i w:val="0"/>
        <w:iCs w:val="0"/>
        <w:spacing w:val="0"/>
        <w:w w:val="99"/>
        <w:sz w:val="20"/>
        <w:szCs w:val="20"/>
        <w:lang w:val="pt-PT" w:eastAsia="en-US" w:bidi="ar-SA"/>
      </w:rPr>
    </w:lvl>
    <w:lvl w:ilvl="3">
      <w:start w:val="1"/>
      <w:numFmt w:val="decimal"/>
      <w:lvlText w:val="%1.%2.%3.%4."/>
      <w:lvlJc w:val="left"/>
      <w:pPr>
        <w:ind w:left="283" w:hanging="879"/>
      </w:pPr>
      <w:rPr>
        <w:rFonts w:ascii="Arial" w:eastAsia="Arial" w:hAnsi="Arial" w:cs="Arial" w:hint="default"/>
        <w:b/>
        <w:bCs/>
        <w:i w:val="0"/>
        <w:iCs w:val="0"/>
        <w:spacing w:val="0"/>
        <w:w w:val="99"/>
        <w:sz w:val="20"/>
        <w:szCs w:val="20"/>
        <w:lang w:val="pt-PT" w:eastAsia="en-US" w:bidi="ar-SA"/>
      </w:rPr>
    </w:lvl>
    <w:lvl w:ilvl="4">
      <w:numFmt w:val="bullet"/>
      <w:lvlText w:val="•"/>
      <w:lvlJc w:val="left"/>
      <w:pPr>
        <w:ind w:left="3944" w:hanging="879"/>
      </w:pPr>
      <w:rPr>
        <w:rFonts w:hint="default"/>
        <w:lang w:val="pt-PT" w:eastAsia="en-US" w:bidi="ar-SA"/>
      </w:rPr>
    </w:lvl>
    <w:lvl w:ilvl="5">
      <w:numFmt w:val="bullet"/>
      <w:lvlText w:val="•"/>
      <w:lvlJc w:val="left"/>
      <w:pPr>
        <w:ind w:left="4860" w:hanging="879"/>
      </w:pPr>
      <w:rPr>
        <w:rFonts w:hint="default"/>
        <w:lang w:val="pt-PT" w:eastAsia="en-US" w:bidi="ar-SA"/>
      </w:rPr>
    </w:lvl>
    <w:lvl w:ilvl="6">
      <w:numFmt w:val="bullet"/>
      <w:lvlText w:val="•"/>
      <w:lvlJc w:val="left"/>
      <w:pPr>
        <w:ind w:left="5776" w:hanging="879"/>
      </w:pPr>
      <w:rPr>
        <w:rFonts w:hint="default"/>
        <w:lang w:val="pt-PT" w:eastAsia="en-US" w:bidi="ar-SA"/>
      </w:rPr>
    </w:lvl>
    <w:lvl w:ilvl="7">
      <w:numFmt w:val="bullet"/>
      <w:lvlText w:val="•"/>
      <w:lvlJc w:val="left"/>
      <w:pPr>
        <w:ind w:left="6692" w:hanging="879"/>
      </w:pPr>
      <w:rPr>
        <w:rFonts w:hint="default"/>
        <w:lang w:val="pt-PT" w:eastAsia="en-US" w:bidi="ar-SA"/>
      </w:rPr>
    </w:lvl>
    <w:lvl w:ilvl="8">
      <w:numFmt w:val="bullet"/>
      <w:lvlText w:val="•"/>
      <w:lvlJc w:val="left"/>
      <w:pPr>
        <w:ind w:left="7608" w:hanging="879"/>
      </w:pPr>
      <w:rPr>
        <w:rFonts w:hint="default"/>
        <w:lang w:val="pt-PT" w:eastAsia="en-US" w:bidi="ar-SA"/>
      </w:rPr>
    </w:lvl>
  </w:abstractNum>
  <w:abstractNum w:abstractNumId="1" w15:restartNumberingAfterBreak="0">
    <w:nsid w:val="04D74AF8"/>
    <w:multiLevelType w:val="hybridMultilevel"/>
    <w:tmpl w:val="C7B2A576"/>
    <w:lvl w:ilvl="0" w:tplc="157EC8F4">
      <w:start w:val="1"/>
      <w:numFmt w:val="decimal"/>
      <w:lvlText w:val="%1."/>
      <w:lvlJc w:val="left"/>
      <w:pPr>
        <w:ind w:left="283" w:hanging="288"/>
      </w:pPr>
      <w:rPr>
        <w:rFonts w:ascii="Arial" w:eastAsia="Arial" w:hAnsi="Arial" w:cs="Arial" w:hint="default"/>
        <w:b/>
        <w:bCs/>
        <w:i w:val="0"/>
        <w:iCs w:val="0"/>
        <w:spacing w:val="0"/>
        <w:w w:val="99"/>
        <w:sz w:val="20"/>
        <w:szCs w:val="20"/>
        <w:lang w:val="pt-PT" w:eastAsia="en-US" w:bidi="ar-SA"/>
      </w:rPr>
    </w:lvl>
    <w:lvl w:ilvl="1" w:tplc="ACBE6DD8">
      <w:numFmt w:val="bullet"/>
      <w:lvlText w:val="•"/>
      <w:lvlJc w:val="left"/>
      <w:pPr>
        <w:ind w:left="1196" w:hanging="288"/>
      </w:pPr>
      <w:rPr>
        <w:rFonts w:hint="default"/>
        <w:lang w:val="pt-PT" w:eastAsia="en-US" w:bidi="ar-SA"/>
      </w:rPr>
    </w:lvl>
    <w:lvl w:ilvl="2" w:tplc="795EAD3E">
      <w:numFmt w:val="bullet"/>
      <w:lvlText w:val="•"/>
      <w:lvlJc w:val="left"/>
      <w:pPr>
        <w:ind w:left="2112" w:hanging="288"/>
      </w:pPr>
      <w:rPr>
        <w:rFonts w:hint="default"/>
        <w:lang w:val="pt-PT" w:eastAsia="en-US" w:bidi="ar-SA"/>
      </w:rPr>
    </w:lvl>
    <w:lvl w:ilvl="3" w:tplc="8F788228">
      <w:numFmt w:val="bullet"/>
      <w:lvlText w:val="•"/>
      <w:lvlJc w:val="left"/>
      <w:pPr>
        <w:ind w:left="3028" w:hanging="288"/>
      </w:pPr>
      <w:rPr>
        <w:rFonts w:hint="default"/>
        <w:lang w:val="pt-PT" w:eastAsia="en-US" w:bidi="ar-SA"/>
      </w:rPr>
    </w:lvl>
    <w:lvl w:ilvl="4" w:tplc="ADF88E0C">
      <w:numFmt w:val="bullet"/>
      <w:lvlText w:val="•"/>
      <w:lvlJc w:val="left"/>
      <w:pPr>
        <w:ind w:left="3944" w:hanging="288"/>
      </w:pPr>
      <w:rPr>
        <w:rFonts w:hint="default"/>
        <w:lang w:val="pt-PT" w:eastAsia="en-US" w:bidi="ar-SA"/>
      </w:rPr>
    </w:lvl>
    <w:lvl w:ilvl="5" w:tplc="CD0253B6">
      <w:numFmt w:val="bullet"/>
      <w:lvlText w:val="•"/>
      <w:lvlJc w:val="left"/>
      <w:pPr>
        <w:ind w:left="4860" w:hanging="288"/>
      </w:pPr>
      <w:rPr>
        <w:rFonts w:hint="default"/>
        <w:lang w:val="pt-PT" w:eastAsia="en-US" w:bidi="ar-SA"/>
      </w:rPr>
    </w:lvl>
    <w:lvl w:ilvl="6" w:tplc="ED580354">
      <w:numFmt w:val="bullet"/>
      <w:lvlText w:val="•"/>
      <w:lvlJc w:val="left"/>
      <w:pPr>
        <w:ind w:left="5776" w:hanging="288"/>
      </w:pPr>
      <w:rPr>
        <w:rFonts w:hint="default"/>
        <w:lang w:val="pt-PT" w:eastAsia="en-US" w:bidi="ar-SA"/>
      </w:rPr>
    </w:lvl>
    <w:lvl w:ilvl="7" w:tplc="0B702B40">
      <w:numFmt w:val="bullet"/>
      <w:lvlText w:val="•"/>
      <w:lvlJc w:val="left"/>
      <w:pPr>
        <w:ind w:left="6692" w:hanging="288"/>
      </w:pPr>
      <w:rPr>
        <w:rFonts w:hint="default"/>
        <w:lang w:val="pt-PT" w:eastAsia="en-US" w:bidi="ar-SA"/>
      </w:rPr>
    </w:lvl>
    <w:lvl w:ilvl="8" w:tplc="B49E8B68">
      <w:numFmt w:val="bullet"/>
      <w:lvlText w:val="•"/>
      <w:lvlJc w:val="left"/>
      <w:pPr>
        <w:ind w:left="7608" w:hanging="288"/>
      </w:pPr>
      <w:rPr>
        <w:rFonts w:hint="default"/>
        <w:lang w:val="pt-PT" w:eastAsia="en-US" w:bidi="ar-SA"/>
      </w:rPr>
    </w:lvl>
  </w:abstractNum>
  <w:abstractNum w:abstractNumId="2" w15:restartNumberingAfterBreak="0">
    <w:nsid w:val="0A687BB6"/>
    <w:multiLevelType w:val="hybridMultilevel"/>
    <w:tmpl w:val="A72855B2"/>
    <w:lvl w:ilvl="0" w:tplc="F05C9880">
      <w:start w:val="4"/>
      <w:numFmt w:val="lowerLetter"/>
      <w:lvlText w:val="%1)"/>
      <w:lvlJc w:val="left"/>
      <w:pPr>
        <w:ind w:left="991" w:hanging="708"/>
        <w:jc w:val="right"/>
      </w:pPr>
      <w:rPr>
        <w:rFonts w:ascii="Arial" w:eastAsia="Arial" w:hAnsi="Arial" w:cs="Arial" w:hint="default"/>
        <w:b/>
        <w:bCs/>
        <w:i w:val="0"/>
        <w:iCs w:val="0"/>
        <w:spacing w:val="0"/>
        <w:w w:val="99"/>
        <w:sz w:val="20"/>
        <w:szCs w:val="20"/>
        <w:lang w:val="pt-PT" w:eastAsia="en-US" w:bidi="ar-SA"/>
      </w:rPr>
    </w:lvl>
    <w:lvl w:ilvl="1" w:tplc="E1425352">
      <w:numFmt w:val="bullet"/>
      <w:lvlText w:val="•"/>
      <w:lvlJc w:val="left"/>
      <w:pPr>
        <w:ind w:left="1844" w:hanging="708"/>
      </w:pPr>
      <w:rPr>
        <w:rFonts w:hint="default"/>
        <w:lang w:val="pt-PT" w:eastAsia="en-US" w:bidi="ar-SA"/>
      </w:rPr>
    </w:lvl>
    <w:lvl w:ilvl="2" w:tplc="F538F934">
      <w:numFmt w:val="bullet"/>
      <w:lvlText w:val="•"/>
      <w:lvlJc w:val="left"/>
      <w:pPr>
        <w:ind w:left="2688" w:hanging="708"/>
      </w:pPr>
      <w:rPr>
        <w:rFonts w:hint="default"/>
        <w:lang w:val="pt-PT" w:eastAsia="en-US" w:bidi="ar-SA"/>
      </w:rPr>
    </w:lvl>
    <w:lvl w:ilvl="3" w:tplc="F6747708">
      <w:numFmt w:val="bullet"/>
      <w:lvlText w:val="•"/>
      <w:lvlJc w:val="left"/>
      <w:pPr>
        <w:ind w:left="3532" w:hanging="708"/>
      </w:pPr>
      <w:rPr>
        <w:rFonts w:hint="default"/>
        <w:lang w:val="pt-PT" w:eastAsia="en-US" w:bidi="ar-SA"/>
      </w:rPr>
    </w:lvl>
    <w:lvl w:ilvl="4" w:tplc="D7C8B65A">
      <w:numFmt w:val="bullet"/>
      <w:lvlText w:val="•"/>
      <w:lvlJc w:val="left"/>
      <w:pPr>
        <w:ind w:left="4376" w:hanging="708"/>
      </w:pPr>
      <w:rPr>
        <w:rFonts w:hint="default"/>
        <w:lang w:val="pt-PT" w:eastAsia="en-US" w:bidi="ar-SA"/>
      </w:rPr>
    </w:lvl>
    <w:lvl w:ilvl="5" w:tplc="43CA1124">
      <w:numFmt w:val="bullet"/>
      <w:lvlText w:val="•"/>
      <w:lvlJc w:val="left"/>
      <w:pPr>
        <w:ind w:left="5220" w:hanging="708"/>
      </w:pPr>
      <w:rPr>
        <w:rFonts w:hint="default"/>
        <w:lang w:val="pt-PT" w:eastAsia="en-US" w:bidi="ar-SA"/>
      </w:rPr>
    </w:lvl>
    <w:lvl w:ilvl="6" w:tplc="DD86F59A">
      <w:numFmt w:val="bullet"/>
      <w:lvlText w:val="•"/>
      <w:lvlJc w:val="left"/>
      <w:pPr>
        <w:ind w:left="6064" w:hanging="708"/>
      </w:pPr>
      <w:rPr>
        <w:rFonts w:hint="default"/>
        <w:lang w:val="pt-PT" w:eastAsia="en-US" w:bidi="ar-SA"/>
      </w:rPr>
    </w:lvl>
    <w:lvl w:ilvl="7" w:tplc="D0C26218">
      <w:numFmt w:val="bullet"/>
      <w:lvlText w:val="•"/>
      <w:lvlJc w:val="left"/>
      <w:pPr>
        <w:ind w:left="6908" w:hanging="708"/>
      </w:pPr>
      <w:rPr>
        <w:rFonts w:hint="default"/>
        <w:lang w:val="pt-PT" w:eastAsia="en-US" w:bidi="ar-SA"/>
      </w:rPr>
    </w:lvl>
    <w:lvl w:ilvl="8" w:tplc="97985260">
      <w:numFmt w:val="bullet"/>
      <w:lvlText w:val="•"/>
      <w:lvlJc w:val="left"/>
      <w:pPr>
        <w:ind w:left="7752" w:hanging="708"/>
      </w:pPr>
      <w:rPr>
        <w:rFonts w:hint="default"/>
        <w:lang w:val="pt-PT" w:eastAsia="en-US" w:bidi="ar-SA"/>
      </w:rPr>
    </w:lvl>
  </w:abstractNum>
  <w:abstractNum w:abstractNumId="3" w15:restartNumberingAfterBreak="0">
    <w:nsid w:val="17EF70E3"/>
    <w:multiLevelType w:val="multilevel"/>
    <w:tmpl w:val="32125010"/>
    <w:lvl w:ilvl="0">
      <w:start w:val="5"/>
      <w:numFmt w:val="decimal"/>
      <w:lvlText w:val="%1"/>
      <w:lvlJc w:val="left"/>
      <w:pPr>
        <w:ind w:left="672" w:hanging="389"/>
      </w:pPr>
      <w:rPr>
        <w:rFonts w:hint="default"/>
        <w:lang w:val="pt-PT" w:eastAsia="en-US" w:bidi="ar-SA"/>
      </w:rPr>
    </w:lvl>
    <w:lvl w:ilvl="1">
      <w:start w:val="1"/>
      <w:numFmt w:val="decimal"/>
      <w:lvlText w:val="%1.%2."/>
      <w:lvlJc w:val="left"/>
      <w:pPr>
        <w:ind w:left="672" w:hanging="389"/>
      </w:pPr>
      <w:rPr>
        <w:rFonts w:ascii="Arial" w:eastAsia="Arial" w:hAnsi="Arial" w:cs="Arial" w:hint="default"/>
        <w:b/>
        <w:bCs/>
        <w:i w:val="0"/>
        <w:iCs w:val="0"/>
        <w:color w:val="FF0000"/>
        <w:spacing w:val="0"/>
        <w:w w:val="99"/>
        <w:sz w:val="20"/>
        <w:szCs w:val="20"/>
        <w:lang w:val="pt-PT" w:eastAsia="en-US" w:bidi="ar-SA"/>
      </w:rPr>
    </w:lvl>
    <w:lvl w:ilvl="2">
      <w:numFmt w:val="bullet"/>
      <w:lvlText w:val="•"/>
      <w:lvlJc w:val="left"/>
      <w:pPr>
        <w:ind w:left="2432" w:hanging="389"/>
      </w:pPr>
      <w:rPr>
        <w:rFonts w:hint="default"/>
        <w:lang w:val="pt-PT" w:eastAsia="en-US" w:bidi="ar-SA"/>
      </w:rPr>
    </w:lvl>
    <w:lvl w:ilvl="3">
      <w:numFmt w:val="bullet"/>
      <w:lvlText w:val="•"/>
      <w:lvlJc w:val="left"/>
      <w:pPr>
        <w:ind w:left="3308" w:hanging="389"/>
      </w:pPr>
      <w:rPr>
        <w:rFonts w:hint="default"/>
        <w:lang w:val="pt-PT" w:eastAsia="en-US" w:bidi="ar-SA"/>
      </w:rPr>
    </w:lvl>
    <w:lvl w:ilvl="4">
      <w:numFmt w:val="bullet"/>
      <w:lvlText w:val="•"/>
      <w:lvlJc w:val="left"/>
      <w:pPr>
        <w:ind w:left="4184" w:hanging="389"/>
      </w:pPr>
      <w:rPr>
        <w:rFonts w:hint="default"/>
        <w:lang w:val="pt-PT" w:eastAsia="en-US" w:bidi="ar-SA"/>
      </w:rPr>
    </w:lvl>
    <w:lvl w:ilvl="5">
      <w:numFmt w:val="bullet"/>
      <w:lvlText w:val="•"/>
      <w:lvlJc w:val="left"/>
      <w:pPr>
        <w:ind w:left="5060" w:hanging="389"/>
      </w:pPr>
      <w:rPr>
        <w:rFonts w:hint="default"/>
        <w:lang w:val="pt-PT" w:eastAsia="en-US" w:bidi="ar-SA"/>
      </w:rPr>
    </w:lvl>
    <w:lvl w:ilvl="6">
      <w:numFmt w:val="bullet"/>
      <w:lvlText w:val="•"/>
      <w:lvlJc w:val="left"/>
      <w:pPr>
        <w:ind w:left="5936" w:hanging="389"/>
      </w:pPr>
      <w:rPr>
        <w:rFonts w:hint="default"/>
        <w:lang w:val="pt-PT" w:eastAsia="en-US" w:bidi="ar-SA"/>
      </w:rPr>
    </w:lvl>
    <w:lvl w:ilvl="7">
      <w:numFmt w:val="bullet"/>
      <w:lvlText w:val="•"/>
      <w:lvlJc w:val="left"/>
      <w:pPr>
        <w:ind w:left="6812" w:hanging="389"/>
      </w:pPr>
      <w:rPr>
        <w:rFonts w:hint="default"/>
        <w:lang w:val="pt-PT" w:eastAsia="en-US" w:bidi="ar-SA"/>
      </w:rPr>
    </w:lvl>
    <w:lvl w:ilvl="8">
      <w:numFmt w:val="bullet"/>
      <w:lvlText w:val="•"/>
      <w:lvlJc w:val="left"/>
      <w:pPr>
        <w:ind w:left="7688" w:hanging="389"/>
      </w:pPr>
      <w:rPr>
        <w:rFonts w:hint="default"/>
        <w:lang w:val="pt-PT" w:eastAsia="en-US" w:bidi="ar-SA"/>
      </w:rPr>
    </w:lvl>
  </w:abstractNum>
  <w:abstractNum w:abstractNumId="4" w15:restartNumberingAfterBreak="0">
    <w:nsid w:val="1DFC13F3"/>
    <w:multiLevelType w:val="hybridMultilevel"/>
    <w:tmpl w:val="EE6AF224"/>
    <w:lvl w:ilvl="0" w:tplc="09A8C13E">
      <w:start w:val="1"/>
      <w:numFmt w:val="upperRoman"/>
      <w:lvlText w:val="%1"/>
      <w:lvlJc w:val="left"/>
      <w:pPr>
        <w:ind w:left="283" w:hanging="164"/>
      </w:pPr>
      <w:rPr>
        <w:rFonts w:ascii="Arial MT" w:eastAsia="Arial MT" w:hAnsi="Arial MT" w:cs="Arial MT" w:hint="default"/>
        <w:b w:val="0"/>
        <w:bCs w:val="0"/>
        <w:i w:val="0"/>
        <w:iCs w:val="0"/>
        <w:color w:val="FF0000"/>
        <w:spacing w:val="0"/>
        <w:w w:val="99"/>
        <w:sz w:val="20"/>
        <w:szCs w:val="20"/>
        <w:lang w:val="pt-PT" w:eastAsia="en-US" w:bidi="ar-SA"/>
      </w:rPr>
    </w:lvl>
    <w:lvl w:ilvl="1" w:tplc="04DCC3E4">
      <w:numFmt w:val="bullet"/>
      <w:lvlText w:val="•"/>
      <w:lvlJc w:val="left"/>
      <w:pPr>
        <w:ind w:left="1196" w:hanging="164"/>
      </w:pPr>
      <w:rPr>
        <w:rFonts w:hint="default"/>
        <w:lang w:val="pt-PT" w:eastAsia="en-US" w:bidi="ar-SA"/>
      </w:rPr>
    </w:lvl>
    <w:lvl w:ilvl="2" w:tplc="B8562D88">
      <w:numFmt w:val="bullet"/>
      <w:lvlText w:val="•"/>
      <w:lvlJc w:val="left"/>
      <w:pPr>
        <w:ind w:left="2112" w:hanging="164"/>
      </w:pPr>
      <w:rPr>
        <w:rFonts w:hint="default"/>
        <w:lang w:val="pt-PT" w:eastAsia="en-US" w:bidi="ar-SA"/>
      </w:rPr>
    </w:lvl>
    <w:lvl w:ilvl="3" w:tplc="2B2CAE4E">
      <w:numFmt w:val="bullet"/>
      <w:lvlText w:val="•"/>
      <w:lvlJc w:val="left"/>
      <w:pPr>
        <w:ind w:left="3028" w:hanging="164"/>
      </w:pPr>
      <w:rPr>
        <w:rFonts w:hint="default"/>
        <w:lang w:val="pt-PT" w:eastAsia="en-US" w:bidi="ar-SA"/>
      </w:rPr>
    </w:lvl>
    <w:lvl w:ilvl="4" w:tplc="8798529C">
      <w:numFmt w:val="bullet"/>
      <w:lvlText w:val="•"/>
      <w:lvlJc w:val="left"/>
      <w:pPr>
        <w:ind w:left="3944" w:hanging="164"/>
      </w:pPr>
      <w:rPr>
        <w:rFonts w:hint="default"/>
        <w:lang w:val="pt-PT" w:eastAsia="en-US" w:bidi="ar-SA"/>
      </w:rPr>
    </w:lvl>
    <w:lvl w:ilvl="5" w:tplc="95B254EA">
      <w:numFmt w:val="bullet"/>
      <w:lvlText w:val="•"/>
      <w:lvlJc w:val="left"/>
      <w:pPr>
        <w:ind w:left="4860" w:hanging="164"/>
      </w:pPr>
      <w:rPr>
        <w:rFonts w:hint="default"/>
        <w:lang w:val="pt-PT" w:eastAsia="en-US" w:bidi="ar-SA"/>
      </w:rPr>
    </w:lvl>
    <w:lvl w:ilvl="6" w:tplc="22F44EA6">
      <w:numFmt w:val="bullet"/>
      <w:lvlText w:val="•"/>
      <w:lvlJc w:val="left"/>
      <w:pPr>
        <w:ind w:left="5776" w:hanging="164"/>
      </w:pPr>
      <w:rPr>
        <w:rFonts w:hint="default"/>
        <w:lang w:val="pt-PT" w:eastAsia="en-US" w:bidi="ar-SA"/>
      </w:rPr>
    </w:lvl>
    <w:lvl w:ilvl="7" w:tplc="91E6C994">
      <w:numFmt w:val="bullet"/>
      <w:lvlText w:val="•"/>
      <w:lvlJc w:val="left"/>
      <w:pPr>
        <w:ind w:left="6692" w:hanging="164"/>
      </w:pPr>
      <w:rPr>
        <w:rFonts w:hint="default"/>
        <w:lang w:val="pt-PT" w:eastAsia="en-US" w:bidi="ar-SA"/>
      </w:rPr>
    </w:lvl>
    <w:lvl w:ilvl="8" w:tplc="A7782198">
      <w:numFmt w:val="bullet"/>
      <w:lvlText w:val="•"/>
      <w:lvlJc w:val="left"/>
      <w:pPr>
        <w:ind w:left="7608" w:hanging="164"/>
      </w:pPr>
      <w:rPr>
        <w:rFonts w:hint="default"/>
        <w:lang w:val="pt-PT" w:eastAsia="en-US" w:bidi="ar-SA"/>
      </w:rPr>
    </w:lvl>
  </w:abstractNum>
  <w:abstractNum w:abstractNumId="5" w15:restartNumberingAfterBreak="0">
    <w:nsid w:val="2BB04B17"/>
    <w:multiLevelType w:val="multilevel"/>
    <w:tmpl w:val="3EF6BCF6"/>
    <w:lvl w:ilvl="0">
      <w:start w:val="3"/>
      <w:numFmt w:val="decimal"/>
      <w:lvlText w:val="%1"/>
      <w:lvlJc w:val="left"/>
      <w:pPr>
        <w:ind w:left="283" w:hanging="396"/>
      </w:pPr>
      <w:rPr>
        <w:rFonts w:hint="default"/>
        <w:lang w:val="pt-PT" w:eastAsia="en-US" w:bidi="ar-SA"/>
      </w:rPr>
    </w:lvl>
    <w:lvl w:ilvl="1">
      <w:start w:val="7"/>
      <w:numFmt w:val="decimal"/>
      <w:lvlText w:val="%1.%2."/>
      <w:lvlJc w:val="left"/>
      <w:pPr>
        <w:ind w:left="283" w:hanging="396"/>
      </w:pPr>
      <w:rPr>
        <w:rFonts w:hint="default"/>
        <w:spacing w:val="0"/>
        <w:w w:val="99"/>
        <w:lang w:val="pt-PT" w:eastAsia="en-US" w:bidi="ar-SA"/>
      </w:rPr>
    </w:lvl>
    <w:lvl w:ilvl="2">
      <w:numFmt w:val="bullet"/>
      <w:lvlText w:val="•"/>
      <w:lvlJc w:val="left"/>
      <w:pPr>
        <w:ind w:left="2112" w:hanging="396"/>
      </w:pPr>
      <w:rPr>
        <w:rFonts w:hint="default"/>
        <w:lang w:val="pt-PT" w:eastAsia="en-US" w:bidi="ar-SA"/>
      </w:rPr>
    </w:lvl>
    <w:lvl w:ilvl="3">
      <w:numFmt w:val="bullet"/>
      <w:lvlText w:val="•"/>
      <w:lvlJc w:val="left"/>
      <w:pPr>
        <w:ind w:left="3028" w:hanging="396"/>
      </w:pPr>
      <w:rPr>
        <w:rFonts w:hint="default"/>
        <w:lang w:val="pt-PT" w:eastAsia="en-US" w:bidi="ar-SA"/>
      </w:rPr>
    </w:lvl>
    <w:lvl w:ilvl="4">
      <w:numFmt w:val="bullet"/>
      <w:lvlText w:val="•"/>
      <w:lvlJc w:val="left"/>
      <w:pPr>
        <w:ind w:left="3944" w:hanging="396"/>
      </w:pPr>
      <w:rPr>
        <w:rFonts w:hint="default"/>
        <w:lang w:val="pt-PT" w:eastAsia="en-US" w:bidi="ar-SA"/>
      </w:rPr>
    </w:lvl>
    <w:lvl w:ilvl="5">
      <w:numFmt w:val="bullet"/>
      <w:lvlText w:val="•"/>
      <w:lvlJc w:val="left"/>
      <w:pPr>
        <w:ind w:left="4860" w:hanging="396"/>
      </w:pPr>
      <w:rPr>
        <w:rFonts w:hint="default"/>
        <w:lang w:val="pt-PT" w:eastAsia="en-US" w:bidi="ar-SA"/>
      </w:rPr>
    </w:lvl>
    <w:lvl w:ilvl="6">
      <w:numFmt w:val="bullet"/>
      <w:lvlText w:val="•"/>
      <w:lvlJc w:val="left"/>
      <w:pPr>
        <w:ind w:left="5776" w:hanging="396"/>
      </w:pPr>
      <w:rPr>
        <w:rFonts w:hint="default"/>
        <w:lang w:val="pt-PT" w:eastAsia="en-US" w:bidi="ar-SA"/>
      </w:rPr>
    </w:lvl>
    <w:lvl w:ilvl="7">
      <w:numFmt w:val="bullet"/>
      <w:lvlText w:val="•"/>
      <w:lvlJc w:val="left"/>
      <w:pPr>
        <w:ind w:left="6692" w:hanging="396"/>
      </w:pPr>
      <w:rPr>
        <w:rFonts w:hint="default"/>
        <w:lang w:val="pt-PT" w:eastAsia="en-US" w:bidi="ar-SA"/>
      </w:rPr>
    </w:lvl>
    <w:lvl w:ilvl="8">
      <w:numFmt w:val="bullet"/>
      <w:lvlText w:val="•"/>
      <w:lvlJc w:val="left"/>
      <w:pPr>
        <w:ind w:left="7608" w:hanging="396"/>
      </w:pPr>
      <w:rPr>
        <w:rFonts w:hint="default"/>
        <w:lang w:val="pt-PT" w:eastAsia="en-US" w:bidi="ar-SA"/>
      </w:rPr>
    </w:lvl>
  </w:abstractNum>
  <w:abstractNum w:abstractNumId="6" w15:restartNumberingAfterBreak="0">
    <w:nsid w:val="2CA870D2"/>
    <w:multiLevelType w:val="hybridMultilevel"/>
    <w:tmpl w:val="5B0407DC"/>
    <w:lvl w:ilvl="0" w:tplc="FCEA3C76">
      <w:start w:val="1"/>
      <w:numFmt w:val="lowerLetter"/>
      <w:lvlText w:val="%1)"/>
      <w:lvlJc w:val="left"/>
      <w:pPr>
        <w:tabs>
          <w:tab w:val="num" w:pos="1211"/>
        </w:tabs>
        <w:ind w:left="1211" w:hanging="360"/>
      </w:pPr>
      <w:rPr>
        <w:rFonts w:hint="default"/>
        <w:b/>
      </w:rPr>
    </w:lvl>
    <w:lvl w:ilvl="1" w:tplc="04160019" w:tentative="1">
      <w:start w:val="1"/>
      <w:numFmt w:val="lowerLetter"/>
      <w:lvlText w:val="%2."/>
      <w:lvlJc w:val="left"/>
      <w:pPr>
        <w:tabs>
          <w:tab w:val="num" w:pos="2291"/>
        </w:tabs>
        <w:ind w:left="2291" w:hanging="360"/>
      </w:pPr>
    </w:lvl>
    <w:lvl w:ilvl="2" w:tplc="0416001B" w:tentative="1">
      <w:start w:val="1"/>
      <w:numFmt w:val="lowerRoman"/>
      <w:lvlText w:val="%3."/>
      <w:lvlJc w:val="right"/>
      <w:pPr>
        <w:tabs>
          <w:tab w:val="num" w:pos="3011"/>
        </w:tabs>
        <w:ind w:left="3011" w:hanging="180"/>
      </w:pPr>
    </w:lvl>
    <w:lvl w:ilvl="3" w:tplc="0416000F" w:tentative="1">
      <w:start w:val="1"/>
      <w:numFmt w:val="decimal"/>
      <w:lvlText w:val="%4."/>
      <w:lvlJc w:val="left"/>
      <w:pPr>
        <w:tabs>
          <w:tab w:val="num" w:pos="3731"/>
        </w:tabs>
        <w:ind w:left="3731" w:hanging="360"/>
      </w:pPr>
    </w:lvl>
    <w:lvl w:ilvl="4" w:tplc="04160019" w:tentative="1">
      <w:start w:val="1"/>
      <w:numFmt w:val="lowerLetter"/>
      <w:lvlText w:val="%5."/>
      <w:lvlJc w:val="left"/>
      <w:pPr>
        <w:tabs>
          <w:tab w:val="num" w:pos="4451"/>
        </w:tabs>
        <w:ind w:left="4451" w:hanging="360"/>
      </w:pPr>
    </w:lvl>
    <w:lvl w:ilvl="5" w:tplc="0416001B" w:tentative="1">
      <w:start w:val="1"/>
      <w:numFmt w:val="lowerRoman"/>
      <w:lvlText w:val="%6."/>
      <w:lvlJc w:val="right"/>
      <w:pPr>
        <w:tabs>
          <w:tab w:val="num" w:pos="5171"/>
        </w:tabs>
        <w:ind w:left="5171" w:hanging="180"/>
      </w:pPr>
    </w:lvl>
    <w:lvl w:ilvl="6" w:tplc="0416000F" w:tentative="1">
      <w:start w:val="1"/>
      <w:numFmt w:val="decimal"/>
      <w:lvlText w:val="%7."/>
      <w:lvlJc w:val="left"/>
      <w:pPr>
        <w:tabs>
          <w:tab w:val="num" w:pos="5891"/>
        </w:tabs>
        <w:ind w:left="5891" w:hanging="360"/>
      </w:pPr>
    </w:lvl>
    <w:lvl w:ilvl="7" w:tplc="04160019" w:tentative="1">
      <w:start w:val="1"/>
      <w:numFmt w:val="lowerLetter"/>
      <w:lvlText w:val="%8."/>
      <w:lvlJc w:val="left"/>
      <w:pPr>
        <w:tabs>
          <w:tab w:val="num" w:pos="6611"/>
        </w:tabs>
        <w:ind w:left="6611" w:hanging="360"/>
      </w:pPr>
    </w:lvl>
    <w:lvl w:ilvl="8" w:tplc="0416001B" w:tentative="1">
      <w:start w:val="1"/>
      <w:numFmt w:val="lowerRoman"/>
      <w:lvlText w:val="%9."/>
      <w:lvlJc w:val="right"/>
      <w:pPr>
        <w:tabs>
          <w:tab w:val="num" w:pos="7331"/>
        </w:tabs>
        <w:ind w:left="7331" w:hanging="180"/>
      </w:pPr>
    </w:lvl>
  </w:abstractNum>
  <w:abstractNum w:abstractNumId="7" w15:restartNumberingAfterBreak="0">
    <w:nsid w:val="2F964D8B"/>
    <w:multiLevelType w:val="hybridMultilevel"/>
    <w:tmpl w:val="30C2F87E"/>
    <w:lvl w:ilvl="0" w:tplc="7B9EF58E">
      <w:start w:val="1"/>
      <w:numFmt w:val="decimal"/>
      <w:lvlText w:val="%1."/>
      <w:lvlJc w:val="left"/>
      <w:pPr>
        <w:ind w:left="328" w:hanging="221"/>
      </w:pPr>
      <w:rPr>
        <w:rFonts w:ascii="Arial" w:eastAsia="Arial" w:hAnsi="Arial" w:cs="Arial" w:hint="default"/>
        <w:b/>
        <w:bCs/>
        <w:i w:val="0"/>
        <w:iCs w:val="0"/>
        <w:spacing w:val="0"/>
        <w:w w:val="99"/>
        <w:sz w:val="20"/>
        <w:szCs w:val="20"/>
        <w:lang w:val="pt-PT" w:eastAsia="en-US" w:bidi="ar-SA"/>
      </w:rPr>
    </w:lvl>
    <w:lvl w:ilvl="1" w:tplc="DD6C01BC">
      <w:numFmt w:val="bullet"/>
      <w:lvlText w:val="•"/>
      <w:lvlJc w:val="left"/>
      <w:pPr>
        <w:ind w:left="1202" w:hanging="221"/>
      </w:pPr>
      <w:rPr>
        <w:rFonts w:hint="default"/>
        <w:lang w:val="pt-PT" w:eastAsia="en-US" w:bidi="ar-SA"/>
      </w:rPr>
    </w:lvl>
    <w:lvl w:ilvl="2" w:tplc="E1623084">
      <w:numFmt w:val="bullet"/>
      <w:lvlText w:val="•"/>
      <w:lvlJc w:val="left"/>
      <w:pPr>
        <w:ind w:left="2085" w:hanging="221"/>
      </w:pPr>
      <w:rPr>
        <w:rFonts w:hint="default"/>
        <w:lang w:val="pt-PT" w:eastAsia="en-US" w:bidi="ar-SA"/>
      </w:rPr>
    </w:lvl>
    <w:lvl w:ilvl="3" w:tplc="AEBA9D12">
      <w:numFmt w:val="bullet"/>
      <w:lvlText w:val="•"/>
      <w:lvlJc w:val="left"/>
      <w:pPr>
        <w:ind w:left="2968" w:hanging="221"/>
      </w:pPr>
      <w:rPr>
        <w:rFonts w:hint="default"/>
        <w:lang w:val="pt-PT" w:eastAsia="en-US" w:bidi="ar-SA"/>
      </w:rPr>
    </w:lvl>
    <w:lvl w:ilvl="4" w:tplc="3DC874E4">
      <w:numFmt w:val="bullet"/>
      <w:lvlText w:val="•"/>
      <w:lvlJc w:val="left"/>
      <w:pPr>
        <w:ind w:left="3851" w:hanging="221"/>
      </w:pPr>
      <w:rPr>
        <w:rFonts w:hint="default"/>
        <w:lang w:val="pt-PT" w:eastAsia="en-US" w:bidi="ar-SA"/>
      </w:rPr>
    </w:lvl>
    <w:lvl w:ilvl="5" w:tplc="DDB065A4">
      <w:numFmt w:val="bullet"/>
      <w:lvlText w:val="•"/>
      <w:lvlJc w:val="left"/>
      <w:pPr>
        <w:ind w:left="4733" w:hanging="221"/>
      </w:pPr>
      <w:rPr>
        <w:rFonts w:hint="default"/>
        <w:lang w:val="pt-PT" w:eastAsia="en-US" w:bidi="ar-SA"/>
      </w:rPr>
    </w:lvl>
    <w:lvl w:ilvl="6" w:tplc="CB622AEC">
      <w:numFmt w:val="bullet"/>
      <w:lvlText w:val="•"/>
      <w:lvlJc w:val="left"/>
      <w:pPr>
        <w:ind w:left="5616" w:hanging="221"/>
      </w:pPr>
      <w:rPr>
        <w:rFonts w:hint="default"/>
        <w:lang w:val="pt-PT" w:eastAsia="en-US" w:bidi="ar-SA"/>
      </w:rPr>
    </w:lvl>
    <w:lvl w:ilvl="7" w:tplc="274C0288">
      <w:numFmt w:val="bullet"/>
      <w:lvlText w:val="•"/>
      <w:lvlJc w:val="left"/>
      <w:pPr>
        <w:ind w:left="6499" w:hanging="221"/>
      </w:pPr>
      <w:rPr>
        <w:rFonts w:hint="default"/>
        <w:lang w:val="pt-PT" w:eastAsia="en-US" w:bidi="ar-SA"/>
      </w:rPr>
    </w:lvl>
    <w:lvl w:ilvl="8" w:tplc="52F63602">
      <w:numFmt w:val="bullet"/>
      <w:lvlText w:val="•"/>
      <w:lvlJc w:val="left"/>
      <w:pPr>
        <w:ind w:left="7382" w:hanging="221"/>
      </w:pPr>
      <w:rPr>
        <w:rFonts w:hint="default"/>
        <w:lang w:val="pt-PT" w:eastAsia="en-US" w:bidi="ar-SA"/>
      </w:rPr>
    </w:lvl>
  </w:abstractNum>
  <w:abstractNum w:abstractNumId="8" w15:restartNumberingAfterBreak="0">
    <w:nsid w:val="31885BDC"/>
    <w:multiLevelType w:val="multilevel"/>
    <w:tmpl w:val="AE50A172"/>
    <w:lvl w:ilvl="0">
      <w:start w:val="7"/>
      <w:numFmt w:val="decimal"/>
      <w:lvlText w:val="%1"/>
      <w:lvlJc w:val="left"/>
      <w:pPr>
        <w:ind w:left="283" w:hanging="418"/>
      </w:pPr>
      <w:rPr>
        <w:rFonts w:hint="default"/>
        <w:lang w:val="pt-PT" w:eastAsia="en-US" w:bidi="ar-SA"/>
      </w:rPr>
    </w:lvl>
    <w:lvl w:ilvl="1">
      <w:start w:val="1"/>
      <w:numFmt w:val="decimal"/>
      <w:lvlText w:val="%1.%2."/>
      <w:lvlJc w:val="left"/>
      <w:pPr>
        <w:ind w:left="283" w:hanging="418"/>
      </w:pPr>
      <w:rPr>
        <w:rFonts w:ascii="Arial" w:eastAsia="Arial" w:hAnsi="Arial" w:cs="Arial" w:hint="default"/>
        <w:b/>
        <w:bCs/>
        <w:i w:val="0"/>
        <w:iCs w:val="0"/>
        <w:color w:val="FF0000"/>
        <w:spacing w:val="0"/>
        <w:w w:val="99"/>
        <w:sz w:val="20"/>
        <w:szCs w:val="20"/>
        <w:lang w:val="pt-PT" w:eastAsia="en-US" w:bidi="ar-SA"/>
      </w:rPr>
    </w:lvl>
    <w:lvl w:ilvl="2">
      <w:numFmt w:val="bullet"/>
      <w:lvlText w:val="•"/>
      <w:lvlJc w:val="left"/>
      <w:pPr>
        <w:ind w:left="2112" w:hanging="418"/>
      </w:pPr>
      <w:rPr>
        <w:rFonts w:hint="default"/>
        <w:lang w:val="pt-PT" w:eastAsia="en-US" w:bidi="ar-SA"/>
      </w:rPr>
    </w:lvl>
    <w:lvl w:ilvl="3">
      <w:numFmt w:val="bullet"/>
      <w:lvlText w:val="•"/>
      <w:lvlJc w:val="left"/>
      <w:pPr>
        <w:ind w:left="3028" w:hanging="418"/>
      </w:pPr>
      <w:rPr>
        <w:rFonts w:hint="default"/>
        <w:lang w:val="pt-PT" w:eastAsia="en-US" w:bidi="ar-SA"/>
      </w:rPr>
    </w:lvl>
    <w:lvl w:ilvl="4">
      <w:numFmt w:val="bullet"/>
      <w:lvlText w:val="•"/>
      <w:lvlJc w:val="left"/>
      <w:pPr>
        <w:ind w:left="3944" w:hanging="418"/>
      </w:pPr>
      <w:rPr>
        <w:rFonts w:hint="default"/>
        <w:lang w:val="pt-PT" w:eastAsia="en-US" w:bidi="ar-SA"/>
      </w:rPr>
    </w:lvl>
    <w:lvl w:ilvl="5">
      <w:numFmt w:val="bullet"/>
      <w:lvlText w:val="•"/>
      <w:lvlJc w:val="left"/>
      <w:pPr>
        <w:ind w:left="4860" w:hanging="418"/>
      </w:pPr>
      <w:rPr>
        <w:rFonts w:hint="default"/>
        <w:lang w:val="pt-PT" w:eastAsia="en-US" w:bidi="ar-SA"/>
      </w:rPr>
    </w:lvl>
    <w:lvl w:ilvl="6">
      <w:numFmt w:val="bullet"/>
      <w:lvlText w:val="•"/>
      <w:lvlJc w:val="left"/>
      <w:pPr>
        <w:ind w:left="5776" w:hanging="418"/>
      </w:pPr>
      <w:rPr>
        <w:rFonts w:hint="default"/>
        <w:lang w:val="pt-PT" w:eastAsia="en-US" w:bidi="ar-SA"/>
      </w:rPr>
    </w:lvl>
    <w:lvl w:ilvl="7">
      <w:numFmt w:val="bullet"/>
      <w:lvlText w:val="•"/>
      <w:lvlJc w:val="left"/>
      <w:pPr>
        <w:ind w:left="6692" w:hanging="418"/>
      </w:pPr>
      <w:rPr>
        <w:rFonts w:hint="default"/>
        <w:lang w:val="pt-PT" w:eastAsia="en-US" w:bidi="ar-SA"/>
      </w:rPr>
    </w:lvl>
    <w:lvl w:ilvl="8">
      <w:numFmt w:val="bullet"/>
      <w:lvlText w:val="•"/>
      <w:lvlJc w:val="left"/>
      <w:pPr>
        <w:ind w:left="7608" w:hanging="418"/>
      </w:pPr>
      <w:rPr>
        <w:rFonts w:hint="default"/>
        <w:lang w:val="pt-PT" w:eastAsia="en-US" w:bidi="ar-SA"/>
      </w:rPr>
    </w:lvl>
  </w:abstractNum>
  <w:abstractNum w:abstractNumId="9" w15:restartNumberingAfterBreak="0">
    <w:nsid w:val="3A116767"/>
    <w:multiLevelType w:val="multilevel"/>
    <w:tmpl w:val="E3942264"/>
    <w:lvl w:ilvl="0">
      <w:start w:val="1"/>
      <w:numFmt w:val="decimal"/>
      <w:lvlText w:val="%1."/>
      <w:lvlJc w:val="left"/>
      <w:pPr>
        <w:ind w:left="892" w:hanging="610"/>
      </w:pPr>
      <w:rPr>
        <w:rFonts w:ascii="Arial" w:eastAsia="Arial" w:hAnsi="Arial" w:cs="Arial" w:hint="default"/>
        <w:b/>
        <w:bCs/>
        <w:i w:val="0"/>
        <w:iCs w:val="0"/>
        <w:spacing w:val="0"/>
        <w:w w:val="99"/>
        <w:sz w:val="20"/>
        <w:szCs w:val="20"/>
        <w:lang w:val="pt-PT" w:eastAsia="en-US" w:bidi="ar-SA"/>
      </w:rPr>
    </w:lvl>
    <w:lvl w:ilvl="1">
      <w:start w:val="1"/>
      <w:numFmt w:val="decimal"/>
      <w:lvlText w:val="%1.%2."/>
      <w:lvlJc w:val="left"/>
      <w:pPr>
        <w:ind w:left="782" w:hanging="499"/>
      </w:pPr>
      <w:rPr>
        <w:rFonts w:hint="default"/>
        <w:spacing w:val="0"/>
        <w:w w:val="99"/>
        <w:lang w:val="pt-PT" w:eastAsia="en-US" w:bidi="ar-SA"/>
      </w:rPr>
    </w:lvl>
    <w:lvl w:ilvl="2">
      <w:start w:val="1"/>
      <w:numFmt w:val="decimal"/>
      <w:lvlText w:val="%1.%2.%3."/>
      <w:lvlJc w:val="left"/>
      <w:pPr>
        <w:ind w:left="893" w:hanging="611"/>
      </w:pPr>
      <w:rPr>
        <w:rFonts w:hint="default"/>
        <w:spacing w:val="0"/>
        <w:w w:val="99"/>
        <w:lang w:val="pt-PT" w:eastAsia="en-US" w:bidi="ar-SA"/>
      </w:rPr>
    </w:lvl>
    <w:lvl w:ilvl="3">
      <w:start w:val="1"/>
      <w:numFmt w:val="decimal"/>
      <w:lvlText w:val="%1.%2.%3.%4."/>
      <w:lvlJc w:val="left"/>
      <w:pPr>
        <w:ind w:left="283" w:hanging="611"/>
      </w:pPr>
      <w:rPr>
        <w:rFonts w:ascii="Arial" w:eastAsia="Arial" w:hAnsi="Arial" w:cs="Arial" w:hint="default"/>
        <w:b/>
        <w:bCs/>
        <w:i w:val="0"/>
        <w:iCs w:val="0"/>
        <w:spacing w:val="0"/>
        <w:w w:val="99"/>
        <w:sz w:val="20"/>
        <w:szCs w:val="20"/>
        <w:lang w:val="pt-PT" w:eastAsia="en-US" w:bidi="ar-SA"/>
      </w:rPr>
    </w:lvl>
    <w:lvl w:ilvl="4">
      <w:numFmt w:val="bullet"/>
      <w:lvlText w:val="•"/>
      <w:lvlJc w:val="left"/>
      <w:pPr>
        <w:ind w:left="840" w:hanging="611"/>
      </w:pPr>
      <w:rPr>
        <w:rFonts w:hint="default"/>
        <w:lang w:val="pt-PT" w:eastAsia="en-US" w:bidi="ar-SA"/>
      </w:rPr>
    </w:lvl>
    <w:lvl w:ilvl="5">
      <w:numFmt w:val="bullet"/>
      <w:lvlText w:val="•"/>
      <w:lvlJc w:val="left"/>
      <w:pPr>
        <w:ind w:left="900" w:hanging="611"/>
      </w:pPr>
      <w:rPr>
        <w:rFonts w:hint="default"/>
        <w:lang w:val="pt-PT" w:eastAsia="en-US" w:bidi="ar-SA"/>
      </w:rPr>
    </w:lvl>
    <w:lvl w:ilvl="6">
      <w:numFmt w:val="bullet"/>
      <w:lvlText w:val="•"/>
      <w:lvlJc w:val="left"/>
      <w:pPr>
        <w:ind w:left="1100" w:hanging="611"/>
      </w:pPr>
      <w:rPr>
        <w:rFonts w:hint="default"/>
        <w:lang w:val="pt-PT" w:eastAsia="en-US" w:bidi="ar-SA"/>
      </w:rPr>
    </w:lvl>
    <w:lvl w:ilvl="7">
      <w:numFmt w:val="bullet"/>
      <w:lvlText w:val="•"/>
      <w:lvlJc w:val="left"/>
      <w:pPr>
        <w:ind w:left="1120" w:hanging="611"/>
      </w:pPr>
      <w:rPr>
        <w:rFonts w:hint="default"/>
        <w:lang w:val="pt-PT" w:eastAsia="en-US" w:bidi="ar-SA"/>
      </w:rPr>
    </w:lvl>
    <w:lvl w:ilvl="8">
      <w:numFmt w:val="bullet"/>
      <w:lvlText w:val="•"/>
      <w:lvlJc w:val="left"/>
      <w:pPr>
        <w:ind w:left="3893" w:hanging="611"/>
      </w:pPr>
      <w:rPr>
        <w:rFonts w:hint="default"/>
        <w:lang w:val="pt-PT" w:eastAsia="en-US" w:bidi="ar-SA"/>
      </w:rPr>
    </w:lvl>
  </w:abstractNum>
  <w:abstractNum w:abstractNumId="10" w15:restartNumberingAfterBreak="0">
    <w:nsid w:val="3CDE5568"/>
    <w:multiLevelType w:val="multilevel"/>
    <w:tmpl w:val="CF7C7A3C"/>
    <w:lvl w:ilvl="0">
      <w:start w:val="4"/>
      <w:numFmt w:val="decimal"/>
      <w:lvlText w:val="%1"/>
      <w:lvlJc w:val="left"/>
      <w:pPr>
        <w:ind w:left="283" w:hanging="442"/>
      </w:pPr>
      <w:rPr>
        <w:rFonts w:hint="default"/>
        <w:lang w:val="pt-PT" w:eastAsia="en-US" w:bidi="ar-SA"/>
      </w:rPr>
    </w:lvl>
    <w:lvl w:ilvl="1">
      <w:start w:val="2"/>
      <w:numFmt w:val="decimal"/>
      <w:lvlText w:val="%1.%2."/>
      <w:lvlJc w:val="left"/>
      <w:pPr>
        <w:ind w:left="283" w:hanging="442"/>
      </w:pPr>
      <w:rPr>
        <w:rFonts w:ascii="Arial" w:eastAsia="Arial" w:hAnsi="Arial" w:cs="Arial" w:hint="default"/>
        <w:b/>
        <w:bCs/>
        <w:i w:val="0"/>
        <w:iCs w:val="0"/>
        <w:color w:val="FF0000"/>
        <w:spacing w:val="0"/>
        <w:w w:val="99"/>
        <w:sz w:val="20"/>
        <w:szCs w:val="20"/>
        <w:lang w:val="pt-PT" w:eastAsia="en-US" w:bidi="ar-SA"/>
      </w:rPr>
    </w:lvl>
    <w:lvl w:ilvl="2">
      <w:start w:val="1"/>
      <w:numFmt w:val="decimal"/>
      <w:lvlText w:val="%1.%2.%3."/>
      <w:lvlJc w:val="left"/>
      <w:pPr>
        <w:ind w:left="283" w:hanging="605"/>
      </w:pPr>
      <w:rPr>
        <w:rFonts w:ascii="Arial" w:eastAsia="Arial" w:hAnsi="Arial" w:cs="Arial" w:hint="default"/>
        <w:b/>
        <w:bCs/>
        <w:i w:val="0"/>
        <w:iCs w:val="0"/>
        <w:color w:val="FF0000"/>
        <w:spacing w:val="-1"/>
        <w:w w:val="99"/>
        <w:sz w:val="20"/>
        <w:szCs w:val="20"/>
        <w:lang w:val="pt-PT" w:eastAsia="en-US" w:bidi="ar-SA"/>
      </w:rPr>
    </w:lvl>
    <w:lvl w:ilvl="3">
      <w:numFmt w:val="bullet"/>
      <w:lvlText w:val="•"/>
      <w:lvlJc w:val="left"/>
      <w:pPr>
        <w:ind w:left="3028" w:hanging="605"/>
      </w:pPr>
      <w:rPr>
        <w:rFonts w:hint="default"/>
        <w:lang w:val="pt-PT" w:eastAsia="en-US" w:bidi="ar-SA"/>
      </w:rPr>
    </w:lvl>
    <w:lvl w:ilvl="4">
      <w:numFmt w:val="bullet"/>
      <w:lvlText w:val="•"/>
      <w:lvlJc w:val="left"/>
      <w:pPr>
        <w:ind w:left="3944" w:hanging="605"/>
      </w:pPr>
      <w:rPr>
        <w:rFonts w:hint="default"/>
        <w:lang w:val="pt-PT" w:eastAsia="en-US" w:bidi="ar-SA"/>
      </w:rPr>
    </w:lvl>
    <w:lvl w:ilvl="5">
      <w:numFmt w:val="bullet"/>
      <w:lvlText w:val="•"/>
      <w:lvlJc w:val="left"/>
      <w:pPr>
        <w:ind w:left="4860" w:hanging="605"/>
      </w:pPr>
      <w:rPr>
        <w:rFonts w:hint="default"/>
        <w:lang w:val="pt-PT" w:eastAsia="en-US" w:bidi="ar-SA"/>
      </w:rPr>
    </w:lvl>
    <w:lvl w:ilvl="6">
      <w:numFmt w:val="bullet"/>
      <w:lvlText w:val="•"/>
      <w:lvlJc w:val="left"/>
      <w:pPr>
        <w:ind w:left="5776" w:hanging="605"/>
      </w:pPr>
      <w:rPr>
        <w:rFonts w:hint="default"/>
        <w:lang w:val="pt-PT" w:eastAsia="en-US" w:bidi="ar-SA"/>
      </w:rPr>
    </w:lvl>
    <w:lvl w:ilvl="7">
      <w:numFmt w:val="bullet"/>
      <w:lvlText w:val="•"/>
      <w:lvlJc w:val="left"/>
      <w:pPr>
        <w:ind w:left="6692" w:hanging="605"/>
      </w:pPr>
      <w:rPr>
        <w:rFonts w:hint="default"/>
        <w:lang w:val="pt-PT" w:eastAsia="en-US" w:bidi="ar-SA"/>
      </w:rPr>
    </w:lvl>
    <w:lvl w:ilvl="8">
      <w:numFmt w:val="bullet"/>
      <w:lvlText w:val="•"/>
      <w:lvlJc w:val="left"/>
      <w:pPr>
        <w:ind w:left="7608" w:hanging="605"/>
      </w:pPr>
      <w:rPr>
        <w:rFonts w:hint="default"/>
        <w:lang w:val="pt-PT" w:eastAsia="en-US" w:bidi="ar-SA"/>
      </w:rPr>
    </w:lvl>
  </w:abstractNum>
  <w:abstractNum w:abstractNumId="11" w15:restartNumberingAfterBreak="0">
    <w:nsid w:val="45DF2F23"/>
    <w:multiLevelType w:val="multilevel"/>
    <w:tmpl w:val="7ACA09E4"/>
    <w:lvl w:ilvl="0">
      <w:start w:val="10"/>
      <w:numFmt w:val="decimal"/>
      <w:lvlText w:val="%1"/>
      <w:lvlJc w:val="left"/>
      <w:pPr>
        <w:ind w:left="283" w:hanging="499"/>
      </w:pPr>
      <w:rPr>
        <w:rFonts w:hint="default"/>
        <w:lang w:val="pt-PT" w:eastAsia="en-US" w:bidi="ar-SA"/>
      </w:rPr>
    </w:lvl>
    <w:lvl w:ilvl="1">
      <w:start w:val="7"/>
      <w:numFmt w:val="decimal"/>
      <w:lvlText w:val="%1.%2."/>
      <w:lvlJc w:val="left"/>
      <w:pPr>
        <w:ind w:left="283" w:hanging="499"/>
      </w:pPr>
      <w:rPr>
        <w:rFonts w:hint="default"/>
        <w:spacing w:val="0"/>
        <w:w w:val="99"/>
        <w:lang w:val="pt-PT" w:eastAsia="en-US" w:bidi="ar-SA"/>
      </w:rPr>
    </w:lvl>
    <w:lvl w:ilvl="2">
      <w:numFmt w:val="bullet"/>
      <w:lvlText w:val="•"/>
      <w:lvlJc w:val="left"/>
      <w:pPr>
        <w:ind w:left="2112" w:hanging="499"/>
      </w:pPr>
      <w:rPr>
        <w:rFonts w:hint="default"/>
        <w:lang w:val="pt-PT" w:eastAsia="en-US" w:bidi="ar-SA"/>
      </w:rPr>
    </w:lvl>
    <w:lvl w:ilvl="3">
      <w:numFmt w:val="bullet"/>
      <w:lvlText w:val="•"/>
      <w:lvlJc w:val="left"/>
      <w:pPr>
        <w:ind w:left="3028" w:hanging="499"/>
      </w:pPr>
      <w:rPr>
        <w:rFonts w:hint="default"/>
        <w:lang w:val="pt-PT" w:eastAsia="en-US" w:bidi="ar-SA"/>
      </w:rPr>
    </w:lvl>
    <w:lvl w:ilvl="4">
      <w:numFmt w:val="bullet"/>
      <w:lvlText w:val="•"/>
      <w:lvlJc w:val="left"/>
      <w:pPr>
        <w:ind w:left="3944" w:hanging="499"/>
      </w:pPr>
      <w:rPr>
        <w:rFonts w:hint="default"/>
        <w:lang w:val="pt-PT" w:eastAsia="en-US" w:bidi="ar-SA"/>
      </w:rPr>
    </w:lvl>
    <w:lvl w:ilvl="5">
      <w:numFmt w:val="bullet"/>
      <w:lvlText w:val="•"/>
      <w:lvlJc w:val="left"/>
      <w:pPr>
        <w:ind w:left="4860" w:hanging="499"/>
      </w:pPr>
      <w:rPr>
        <w:rFonts w:hint="default"/>
        <w:lang w:val="pt-PT" w:eastAsia="en-US" w:bidi="ar-SA"/>
      </w:rPr>
    </w:lvl>
    <w:lvl w:ilvl="6">
      <w:numFmt w:val="bullet"/>
      <w:lvlText w:val="•"/>
      <w:lvlJc w:val="left"/>
      <w:pPr>
        <w:ind w:left="5776" w:hanging="499"/>
      </w:pPr>
      <w:rPr>
        <w:rFonts w:hint="default"/>
        <w:lang w:val="pt-PT" w:eastAsia="en-US" w:bidi="ar-SA"/>
      </w:rPr>
    </w:lvl>
    <w:lvl w:ilvl="7">
      <w:numFmt w:val="bullet"/>
      <w:lvlText w:val="•"/>
      <w:lvlJc w:val="left"/>
      <w:pPr>
        <w:ind w:left="6692" w:hanging="499"/>
      </w:pPr>
      <w:rPr>
        <w:rFonts w:hint="default"/>
        <w:lang w:val="pt-PT" w:eastAsia="en-US" w:bidi="ar-SA"/>
      </w:rPr>
    </w:lvl>
    <w:lvl w:ilvl="8">
      <w:numFmt w:val="bullet"/>
      <w:lvlText w:val="•"/>
      <w:lvlJc w:val="left"/>
      <w:pPr>
        <w:ind w:left="7608" w:hanging="499"/>
      </w:pPr>
      <w:rPr>
        <w:rFonts w:hint="default"/>
        <w:lang w:val="pt-PT" w:eastAsia="en-US" w:bidi="ar-SA"/>
      </w:rPr>
    </w:lvl>
  </w:abstractNum>
  <w:abstractNum w:abstractNumId="12" w15:restartNumberingAfterBreak="0">
    <w:nsid w:val="597F23ED"/>
    <w:multiLevelType w:val="multilevel"/>
    <w:tmpl w:val="CFAA5A48"/>
    <w:lvl w:ilvl="0">
      <w:start w:val="1"/>
      <w:numFmt w:val="lowerLetter"/>
      <w:lvlText w:val="%1)"/>
      <w:lvlJc w:val="left"/>
      <w:pPr>
        <w:ind w:left="516" w:hanging="233"/>
      </w:pPr>
      <w:rPr>
        <w:rFonts w:ascii="Arial MT" w:eastAsia="Arial MT" w:hAnsi="Arial MT" w:cs="Arial MT" w:hint="default"/>
        <w:b w:val="0"/>
        <w:bCs w:val="0"/>
        <w:i w:val="0"/>
        <w:iCs w:val="0"/>
        <w:spacing w:val="0"/>
        <w:w w:val="99"/>
        <w:sz w:val="20"/>
        <w:szCs w:val="20"/>
        <w:lang w:val="pt-PT" w:eastAsia="en-US" w:bidi="ar-SA"/>
      </w:rPr>
    </w:lvl>
    <w:lvl w:ilvl="1">
      <w:start w:val="1"/>
      <w:numFmt w:val="decimal"/>
      <w:lvlText w:val="%1.%2)"/>
      <w:lvlJc w:val="left"/>
      <w:pPr>
        <w:ind w:left="1135" w:hanging="440"/>
      </w:pPr>
      <w:rPr>
        <w:rFonts w:ascii="Arial" w:eastAsia="Arial" w:hAnsi="Arial" w:cs="Arial" w:hint="default"/>
        <w:b/>
        <w:bCs/>
        <w:i w:val="0"/>
        <w:iCs w:val="0"/>
        <w:spacing w:val="0"/>
        <w:w w:val="99"/>
        <w:sz w:val="20"/>
        <w:szCs w:val="20"/>
        <w:lang w:val="pt-PT" w:eastAsia="en-US" w:bidi="ar-SA"/>
      </w:rPr>
    </w:lvl>
    <w:lvl w:ilvl="2">
      <w:numFmt w:val="bullet"/>
      <w:lvlText w:val="•"/>
      <w:lvlJc w:val="left"/>
      <w:pPr>
        <w:ind w:left="2062" w:hanging="440"/>
      </w:pPr>
      <w:rPr>
        <w:rFonts w:hint="default"/>
        <w:lang w:val="pt-PT" w:eastAsia="en-US" w:bidi="ar-SA"/>
      </w:rPr>
    </w:lvl>
    <w:lvl w:ilvl="3">
      <w:numFmt w:val="bullet"/>
      <w:lvlText w:val="•"/>
      <w:lvlJc w:val="left"/>
      <w:pPr>
        <w:ind w:left="2984" w:hanging="440"/>
      </w:pPr>
      <w:rPr>
        <w:rFonts w:hint="default"/>
        <w:lang w:val="pt-PT" w:eastAsia="en-US" w:bidi="ar-SA"/>
      </w:rPr>
    </w:lvl>
    <w:lvl w:ilvl="4">
      <w:numFmt w:val="bullet"/>
      <w:lvlText w:val="•"/>
      <w:lvlJc w:val="left"/>
      <w:pPr>
        <w:ind w:left="3906" w:hanging="440"/>
      </w:pPr>
      <w:rPr>
        <w:rFonts w:hint="default"/>
        <w:lang w:val="pt-PT" w:eastAsia="en-US" w:bidi="ar-SA"/>
      </w:rPr>
    </w:lvl>
    <w:lvl w:ilvl="5">
      <w:numFmt w:val="bullet"/>
      <w:lvlText w:val="•"/>
      <w:lvlJc w:val="left"/>
      <w:pPr>
        <w:ind w:left="4828" w:hanging="440"/>
      </w:pPr>
      <w:rPr>
        <w:rFonts w:hint="default"/>
        <w:lang w:val="pt-PT" w:eastAsia="en-US" w:bidi="ar-SA"/>
      </w:rPr>
    </w:lvl>
    <w:lvl w:ilvl="6">
      <w:numFmt w:val="bullet"/>
      <w:lvlText w:val="•"/>
      <w:lvlJc w:val="left"/>
      <w:pPr>
        <w:ind w:left="5751" w:hanging="440"/>
      </w:pPr>
      <w:rPr>
        <w:rFonts w:hint="default"/>
        <w:lang w:val="pt-PT" w:eastAsia="en-US" w:bidi="ar-SA"/>
      </w:rPr>
    </w:lvl>
    <w:lvl w:ilvl="7">
      <w:numFmt w:val="bullet"/>
      <w:lvlText w:val="•"/>
      <w:lvlJc w:val="left"/>
      <w:pPr>
        <w:ind w:left="6673" w:hanging="440"/>
      </w:pPr>
      <w:rPr>
        <w:rFonts w:hint="default"/>
        <w:lang w:val="pt-PT" w:eastAsia="en-US" w:bidi="ar-SA"/>
      </w:rPr>
    </w:lvl>
    <w:lvl w:ilvl="8">
      <w:numFmt w:val="bullet"/>
      <w:lvlText w:val="•"/>
      <w:lvlJc w:val="left"/>
      <w:pPr>
        <w:ind w:left="7595" w:hanging="440"/>
      </w:pPr>
      <w:rPr>
        <w:rFonts w:hint="default"/>
        <w:lang w:val="pt-PT" w:eastAsia="en-US" w:bidi="ar-SA"/>
      </w:rPr>
    </w:lvl>
  </w:abstractNum>
  <w:abstractNum w:abstractNumId="13" w15:restartNumberingAfterBreak="0">
    <w:nsid w:val="5AEB2C6D"/>
    <w:multiLevelType w:val="hybridMultilevel"/>
    <w:tmpl w:val="046CFDBE"/>
    <w:lvl w:ilvl="0" w:tplc="18980888">
      <w:start w:val="1"/>
      <w:numFmt w:val="lowerLetter"/>
      <w:lvlText w:val="%1)"/>
      <w:lvlJc w:val="left"/>
      <w:pPr>
        <w:ind w:left="283" w:hanging="219"/>
      </w:pPr>
      <w:rPr>
        <w:rFonts w:ascii="Arial MT" w:eastAsia="Arial MT" w:hAnsi="Arial MT" w:cs="Arial MT" w:hint="default"/>
        <w:b w:val="0"/>
        <w:bCs w:val="0"/>
        <w:i w:val="0"/>
        <w:iCs w:val="0"/>
        <w:spacing w:val="0"/>
        <w:w w:val="99"/>
        <w:sz w:val="20"/>
        <w:szCs w:val="20"/>
        <w:lang w:val="pt-PT" w:eastAsia="en-US" w:bidi="ar-SA"/>
      </w:rPr>
    </w:lvl>
    <w:lvl w:ilvl="1" w:tplc="B45E2ACE">
      <w:numFmt w:val="bullet"/>
      <w:lvlText w:val="•"/>
      <w:lvlJc w:val="left"/>
      <w:pPr>
        <w:ind w:left="1196" w:hanging="219"/>
      </w:pPr>
      <w:rPr>
        <w:rFonts w:hint="default"/>
        <w:lang w:val="pt-PT" w:eastAsia="en-US" w:bidi="ar-SA"/>
      </w:rPr>
    </w:lvl>
    <w:lvl w:ilvl="2" w:tplc="AEE405D6">
      <w:numFmt w:val="bullet"/>
      <w:lvlText w:val="•"/>
      <w:lvlJc w:val="left"/>
      <w:pPr>
        <w:ind w:left="2112" w:hanging="219"/>
      </w:pPr>
      <w:rPr>
        <w:rFonts w:hint="default"/>
        <w:lang w:val="pt-PT" w:eastAsia="en-US" w:bidi="ar-SA"/>
      </w:rPr>
    </w:lvl>
    <w:lvl w:ilvl="3" w:tplc="649C3208">
      <w:numFmt w:val="bullet"/>
      <w:lvlText w:val="•"/>
      <w:lvlJc w:val="left"/>
      <w:pPr>
        <w:ind w:left="3028" w:hanging="219"/>
      </w:pPr>
      <w:rPr>
        <w:rFonts w:hint="default"/>
        <w:lang w:val="pt-PT" w:eastAsia="en-US" w:bidi="ar-SA"/>
      </w:rPr>
    </w:lvl>
    <w:lvl w:ilvl="4" w:tplc="EDB28A66">
      <w:numFmt w:val="bullet"/>
      <w:lvlText w:val="•"/>
      <w:lvlJc w:val="left"/>
      <w:pPr>
        <w:ind w:left="3944" w:hanging="219"/>
      </w:pPr>
      <w:rPr>
        <w:rFonts w:hint="default"/>
        <w:lang w:val="pt-PT" w:eastAsia="en-US" w:bidi="ar-SA"/>
      </w:rPr>
    </w:lvl>
    <w:lvl w:ilvl="5" w:tplc="04EE8DDC">
      <w:numFmt w:val="bullet"/>
      <w:lvlText w:val="•"/>
      <w:lvlJc w:val="left"/>
      <w:pPr>
        <w:ind w:left="4860" w:hanging="219"/>
      </w:pPr>
      <w:rPr>
        <w:rFonts w:hint="default"/>
        <w:lang w:val="pt-PT" w:eastAsia="en-US" w:bidi="ar-SA"/>
      </w:rPr>
    </w:lvl>
    <w:lvl w:ilvl="6" w:tplc="97F289C4">
      <w:numFmt w:val="bullet"/>
      <w:lvlText w:val="•"/>
      <w:lvlJc w:val="left"/>
      <w:pPr>
        <w:ind w:left="5776" w:hanging="219"/>
      </w:pPr>
      <w:rPr>
        <w:rFonts w:hint="default"/>
        <w:lang w:val="pt-PT" w:eastAsia="en-US" w:bidi="ar-SA"/>
      </w:rPr>
    </w:lvl>
    <w:lvl w:ilvl="7" w:tplc="AD6A30BC">
      <w:numFmt w:val="bullet"/>
      <w:lvlText w:val="•"/>
      <w:lvlJc w:val="left"/>
      <w:pPr>
        <w:ind w:left="6692" w:hanging="219"/>
      </w:pPr>
      <w:rPr>
        <w:rFonts w:hint="default"/>
        <w:lang w:val="pt-PT" w:eastAsia="en-US" w:bidi="ar-SA"/>
      </w:rPr>
    </w:lvl>
    <w:lvl w:ilvl="8" w:tplc="068A1D92">
      <w:numFmt w:val="bullet"/>
      <w:lvlText w:val="•"/>
      <w:lvlJc w:val="left"/>
      <w:pPr>
        <w:ind w:left="7608" w:hanging="219"/>
      </w:pPr>
      <w:rPr>
        <w:rFonts w:hint="default"/>
        <w:lang w:val="pt-PT" w:eastAsia="en-US" w:bidi="ar-SA"/>
      </w:rPr>
    </w:lvl>
  </w:abstractNum>
  <w:abstractNum w:abstractNumId="14" w15:restartNumberingAfterBreak="0">
    <w:nsid w:val="5B07600C"/>
    <w:multiLevelType w:val="multilevel"/>
    <w:tmpl w:val="FE48ACEA"/>
    <w:lvl w:ilvl="0">
      <w:start w:val="5"/>
      <w:numFmt w:val="decimal"/>
      <w:lvlText w:val="%1"/>
      <w:lvlJc w:val="left"/>
      <w:pPr>
        <w:ind w:left="283" w:hanging="392"/>
      </w:pPr>
      <w:rPr>
        <w:rFonts w:hint="default"/>
        <w:lang w:val="pt-PT" w:eastAsia="en-US" w:bidi="ar-SA"/>
      </w:rPr>
    </w:lvl>
    <w:lvl w:ilvl="1">
      <w:start w:val="1"/>
      <w:numFmt w:val="decimal"/>
      <w:lvlText w:val="%1.%2."/>
      <w:lvlJc w:val="left"/>
      <w:pPr>
        <w:ind w:left="283" w:hanging="392"/>
      </w:pPr>
      <w:rPr>
        <w:rFonts w:ascii="Arial" w:eastAsia="Arial" w:hAnsi="Arial" w:cs="Arial" w:hint="default"/>
        <w:b/>
        <w:bCs/>
        <w:i w:val="0"/>
        <w:iCs w:val="0"/>
        <w:color w:val="FF0000"/>
        <w:spacing w:val="0"/>
        <w:w w:val="99"/>
        <w:sz w:val="20"/>
        <w:szCs w:val="20"/>
        <w:lang w:val="pt-PT" w:eastAsia="en-US" w:bidi="ar-SA"/>
      </w:rPr>
    </w:lvl>
    <w:lvl w:ilvl="2">
      <w:numFmt w:val="bullet"/>
      <w:lvlText w:val="•"/>
      <w:lvlJc w:val="left"/>
      <w:pPr>
        <w:ind w:left="2112" w:hanging="392"/>
      </w:pPr>
      <w:rPr>
        <w:rFonts w:hint="default"/>
        <w:lang w:val="pt-PT" w:eastAsia="en-US" w:bidi="ar-SA"/>
      </w:rPr>
    </w:lvl>
    <w:lvl w:ilvl="3">
      <w:numFmt w:val="bullet"/>
      <w:lvlText w:val="•"/>
      <w:lvlJc w:val="left"/>
      <w:pPr>
        <w:ind w:left="3028" w:hanging="392"/>
      </w:pPr>
      <w:rPr>
        <w:rFonts w:hint="default"/>
        <w:lang w:val="pt-PT" w:eastAsia="en-US" w:bidi="ar-SA"/>
      </w:rPr>
    </w:lvl>
    <w:lvl w:ilvl="4">
      <w:numFmt w:val="bullet"/>
      <w:lvlText w:val="•"/>
      <w:lvlJc w:val="left"/>
      <w:pPr>
        <w:ind w:left="3944" w:hanging="392"/>
      </w:pPr>
      <w:rPr>
        <w:rFonts w:hint="default"/>
        <w:lang w:val="pt-PT" w:eastAsia="en-US" w:bidi="ar-SA"/>
      </w:rPr>
    </w:lvl>
    <w:lvl w:ilvl="5">
      <w:numFmt w:val="bullet"/>
      <w:lvlText w:val="•"/>
      <w:lvlJc w:val="left"/>
      <w:pPr>
        <w:ind w:left="4860" w:hanging="392"/>
      </w:pPr>
      <w:rPr>
        <w:rFonts w:hint="default"/>
        <w:lang w:val="pt-PT" w:eastAsia="en-US" w:bidi="ar-SA"/>
      </w:rPr>
    </w:lvl>
    <w:lvl w:ilvl="6">
      <w:numFmt w:val="bullet"/>
      <w:lvlText w:val="•"/>
      <w:lvlJc w:val="left"/>
      <w:pPr>
        <w:ind w:left="5776" w:hanging="392"/>
      </w:pPr>
      <w:rPr>
        <w:rFonts w:hint="default"/>
        <w:lang w:val="pt-PT" w:eastAsia="en-US" w:bidi="ar-SA"/>
      </w:rPr>
    </w:lvl>
    <w:lvl w:ilvl="7">
      <w:numFmt w:val="bullet"/>
      <w:lvlText w:val="•"/>
      <w:lvlJc w:val="left"/>
      <w:pPr>
        <w:ind w:left="6692" w:hanging="392"/>
      </w:pPr>
      <w:rPr>
        <w:rFonts w:hint="default"/>
        <w:lang w:val="pt-PT" w:eastAsia="en-US" w:bidi="ar-SA"/>
      </w:rPr>
    </w:lvl>
    <w:lvl w:ilvl="8">
      <w:numFmt w:val="bullet"/>
      <w:lvlText w:val="•"/>
      <w:lvlJc w:val="left"/>
      <w:pPr>
        <w:ind w:left="7608" w:hanging="392"/>
      </w:pPr>
      <w:rPr>
        <w:rFonts w:hint="default"/>
        <w:lang w:val="pt-PT" w:eastAsia="en-US" w:bidi="ar-SA"/>
      </w:rPr>
    </w:lvl>
  </w:abstractNum>
  <w:abstractNum w:abstractNumId="15" w15:restartNumberingAfterBreak="0">
    <w:nsid w:val="60F3092A"/>
    <w:multiLevelType w:val="multilevel"/>
    <w:tmpl w:val="2A963854"/>
    <w:lvl w:ilvl="0">
      <w:start w:val="9"/>
      <w:numFmt w:val="decimal"/>
      <w:lvlText w:val="%1"/>
      <w:lvlJc w:val="left"/>
      <w:pPr>
        <w:ind w:left="283" w:hanging="380"/>
      </w:pPr>
      <w:rPr>
        <w:rFonts w:hint="default"/>
        <w:lang w:val="pt-PT" w:eastAsia="en-US" w:bidi="ar-SA"/>
      </w:rPr>
    </w:lvl>
    <w:lvl w:ilvl="1">
      <w:start w:val="1"/>
      <w:numFmt w:val="decimal"/>
      <w:lvlText w:val="%1.%2."/>
      <w:lvlJc w:val="left"/>
      <w:pPr>
        <w:ind w:left="283" w:hanging="380"/>
      </w:pPr>
      <w:rPr>
        <w:rFonts w:ascii="Arial" w:eastAsia="Arial" w:hAnsi="Arial" w:cs="Arial" w:hint="default"/>
        <w:b/>
        <w:bCs/>
        <w:i w:val="0"/>
        <w:iCs w:val="0"/>
        <w:spacing w:val="0"/>
        <w:w w:val="99"/>
        <w:sz w:val="20"/>
        <w:szCs w:val="20"/>
        <w:shd w:val="clear" w:color="auto" w:fill="00FFFF"/>
        <w:lang w:val="pt-PT" w:eastAsia="en-US" w:bidi="ar-SA"/>
      </w:rPr>
    </w:lvl>
    <w:lvl w:ilvl="2">
      <w:numFmt w:val="bullet"/>
      <w:lvlText w:val="•"/>
      <w:lvlJc w:val="left"/>
      <w:pPr>
        <w:ind w:left="2112" w:hanging="380"/>
      </w:pPr>
      <w:rPr>
        <w:rFonts w:hint="default"/>
        <w:lang w:val="pt-PT" w:eastAsia="en-US" w:bidi="ar-SA"/>
      </w:rPr>
    </w:lvl>
    <w:lvl w:ilvl="3">
      <w:numFmt w:val="bullet"/>
      <w:lvlText w:val="•"/>
      <w:lvlJc w:val="left"/>
      <w:pPr>
        <w:ind w:left="3028" w:hanging="380"/>
      </w:pPr>
      <w:rPr>
        <w:rFonts w:hint="default"/>
        <w:lang w:val="pt-PT" w:eastAsia="en-US" w:bidi="ar-SA"/>
      </w:rPr>
    </w:lvl>
    <w:lvl w:ilvl="4">
      <w:numFmt w:val="bullet"/>
      <w:lvlText w:val="•"/>
      <w:lvlJc w:val="left"/>
      <w:pPr>
        <w:ind w:left="3944" w:hanging="380"/>
      </w:pPr>
      <w:rPr>
        <w:rFonts w:hint="default"/>
        <w:lang w:val="pt-PT" w:eastAsia="en-US" w:bidi="ar-SA"/>
      </w:rPr>
    </w:lvl>
    <w:lvl w:ilvl="5">
      <w:numFmt w:val="bullet"/>
      <w:lvlText w:val="•"/>
      <w:lvlJc w:val="left"/>
      <w:pPr>
        <w:ind w:left="4860" w:hanging="380"/>
      </w:pPr>
      <w:rPr>
        <w:rFonts w:hint="default"/>
        <w:lang w:val="pt-PT" w:eastAsia="en-US" w:bidi="ar-SA"/>
      </w:rPr>
    </w:lvl>
    <w:lvl w:ilvl="6">
      <w:numFmt w:val="bullet"/>
      <w:lvlText w:val="•"/>
      <w:lvlJc w:val="left"/>
      <w:pPr>
        <w:ind w:left="5776" w:hanging="380"/>
      </w:pPr>
      <w:rPr>
        <w:rFonts w:hint="default"/>
        <w:lang w:val="pt-PT" w:eastAsia="en-US" w:bidi="ar-SA"/>
      </w:rPr>
    </w:lvl>
    <w:lvl w:ilvl="7">
      <w:numFmt w:val="bullet"/>
      <w:lvlText w:val="•"/>
      <w:lvlJc w:val="left"/>
      <w:pPr>
        <w:ind w:left="6692" w:hanging="380"/>
      </w:pPr>
      <w:rPr>
        <w:rFonts w:hint="default"/>
        <w:lang w:val="pt-PT" w:eastAsia="en-US" w:bidi="ar-SA"/>
      </w:rPr>
    </w:lvl>
    <w:lvl w:ilvl="8">
      <w:numFmt w:val="bullet"/>
      <w:lvlText w:val="•"/>
      <w:lvlJc w:val="left"/>
      <w:pPr>
        <w:ind w:left="7608" w:hanging="380"/>
      </w:pPr>
      <w:rPr>
        <w:rFonts w:hint="default"/>
        <w:lang w:val="pt-PT" w:eastAsia="en-US" w:bidi="ar-SA"/>
      </w:rPr>
    </w:lvl>
  </w:abstractNum>
  <w:abstractNum w:abstractNumId="16" w15:restartNumberingAfterBreak="0">
    <w:nsid w:val="63B55988"/>
    <w:multiLevelType w:val="multilevel"/>
    <w:tmpl w:val="FA2050A2"/>
    <w:lvl w:ilvl="0">
      <w:start w:val="6"/>
      <w:numFmt w:val="decimal"/>
      <w:lvlText w:val="%1"/>
      <w:lvlJc w:val="left"/>
      <w:pPr>
        <w:ind w:left="283" w:hanging="567"/>
      </w:pPr>
      <w:rPr>
        <w:rFonts w:hint="default"/>
        <w:lang w:val="pt-PT" w:eastAsia="en-US" w:bidi="ar-SA"/>
      </w:rPr>
    </w:lvl>
    <w:lvl w:ilvl="1">
      <w:start w:val="3"/>
      <w:numFmt w:val="decimal"/>
      <w:lvlText w:val="%1.%2"/>
      <w:lvlJc w:val="left"/>
      <w:pPr>
        <w:ind w:left="283" w:hanging="567"/>
      </w:pPr>
      <w:rPr>
        <w:rFonts w:hint="default"/>
        <w:lang w:val="pt-PT" w:eastAsia="en-US" w:bidi="ar-SA"/>
      </w:rPr>
    </w:lvl>
    <w:lvl w:ilvl="2">
      <w:start w:val="1"/>
      <w:numFmt w:val="decimal"/>
      <w:lvlText w:val="%1.%2.%3."/>
      <w:lvlJc w:val="left"/>
      <w:pPr>
        <w:ind w:left="283" w:hanging="567"/>
      </w:pPr>
      <w:rPr>
        <w:rFonts w:ascii="Arial" w:eastAsia="Arial" w:hAnsi="Arial" w:cs="Arial" w:hint="default"/>
        <w:b/>
        <w:bCs/>
        <w:i w:val="0"/>
        <w:iCs w:val="0"/>
        <w:color w:val="FF0000"/>
        <w:spacing w:val="0"/>
        <w:w w:val="99"/>
        <w:sz w:val="20"/>
        <w:szCs w:val="20"/>
        <w:lang w:val="pt-PT" w:eastAsia="en-US" w:bidi="ar-SA"/>
      </w:rPr>
    </w:lvl>
    <w:lvl w:ilvl="3">
      <w:start w:val="1"/>
      <w:numFmt w:val="decimal"/>
      <w:lvlText w:val="%1.%2.%3.%4."/>
      <w:lvlJc w:val="left"/>
      <w:pPr>
        <w:ind w:left="1003" w:hanging="720"/>
      </w:pPr>
      <w:rPr>
        <w:rFonts w:ascii="Arial" w:eastAsia="Arial" w:hAnsi="Arial" w:cs="Arial" w:hint="default"/>
        <w:b/>
        <w:bCs/>
        <w:i w:val="0"/>
        <w:iCs w:val="0"/>
        <w:color w:val="FF0000"/>
        <w:spacing w:val="-1"/>
        <w:w w:val="99"/>
        <w:sz w:val="20"/>
        <w:szCs w:val="20"/>
        <w:lang w:val="pt-PT" w:eastAsia="en-US" w:bidi="ar-SA"/>
      </w:rPr>
    </w:lvl>
    <w:lvl w:ilvl="4">
      <w:numFmt w:val="bullet"/>
      <w:lvlText w:val="•"/>
      <w:lvlJc w:val="left"/>
      <w:pPr>
        <w:ind w:left="3813" w:hanging="720"/>
      </w:pPr>
      <w:rPr>
        <w:rFonts w:hint="default"/>
        <w:lang w:val="pt-PT" w:eastAsia="en-US" w:bidi="ar-SA"/>
      </w:rPr>
    </w:lvl>
    <w:lvl w:ilvl="5">
      <w:numFmt w:val="bullet"/>
      <w:lvlText w:val="•"/>
      <w:lvlJc w:val="left"/>
      <w:pPr>
        <w:ind w:left="4751" w:hanging="720"/>
      </w:pPr>
      <w:rPr>
        <w:rFonts w:hint="default"/>
        <w:lang w:val="pt-PT" w:eastAsia="en-US" w:bidi="ar-SA"/>
      </w:rPr>
    </w:lvl>
    <w:lvl w:ilvl="6">
      <w:numFmt w:val="bullet"/>
      <w:lvlText w:val="•"/>
      <w:lvlJc w:val="left"/>
      <w:pPr>
        <w:ind w:left="5688" w:hanging="720"/>
      </w:pPr>
      <w:rPr>
        <w:rFonts w:hint="default"/>
        <w:lang w:val="pt-PT" w:eastAsia="en-US" w:bidi="ar-SA"/>
      </w:rPr>
    </w:lvl>
    <w:lvl w:ilvl="7">
      <w:numFmt w:val="bullet"/>
      <w:lvlText w:val="•"/>
      <w:lvlJc w:val="left"/>
      <w:pPr>
        <w:ind w:left="6626" w:hanging="720"/>
      </w:pPr>
      <w:rPr>
        <w:rFonts w:hint="default"/>
        <w:lang w:val="pt-PT" w:eastAsia="en-US" w:bidi="ar-SA"/>
      </w:rPr>
    </w:lvl>
    <w:lvl w:ilvl="8">
      <w:numFmt w:val="bullet"/>
      <w:lvlText w:val="•"/>
      <w:lvlJc w:val="left"/>
      <w:pPr>
        <w:ind w:left="7564" w:hanging="720"/>
      </w:pPr>
      <w:rPr>
        <w:rFonts w:hint="default"/>
        <w:lang w:val="pt-PT" w:eastAsia="en-US" w:bidi="ar-SA"/>
      </w:rPr>
    </w:lvl>
  </w:abstractNum>
  <w:abstractNum w:abstractNumId="17" w15:restartNumberingAfterBreak="0">
    <w:nsid w:val="68833C61"/>
    <w:multiLevelType w:val="multilevel"/>
    <w:tmpl w:val="EB90B2E8"/>
    <w:lvl w:ilvl="0">
      <w:start w:val="10"/>
      <w:numFmt w:val="decimal"/>
      <w:lvlText w:val="%1"/>
      <w:lvlJc w:val="left"/>
      <w:pPr>
        <w:ind w:left="947" w:hanging="665"/>
      </w:pPr>
      <w:rPr>
        <w:rFonts w:hint="default"/>
        <w:lang w:val="pt-PT" w:eastAsia="en-US" w:bidi="ar-SA"/>
      </w:rPr>
    </w:lvl>
    <w:lvl w:ilvl="1">
      <w:start w:val="4"/>
      <w:numFmt w:val="decimal"/>
      <w:lvlText w:val="%1.%2"/>
      <w:lvlJc w:val="left"/>
      <w:pPr>
        <w:ind w:left="947" w:hanging="665"/>
      </w:pPr>
      <w:rPr>
        <w:rFonts w:hint="default"/>
        <w:lang w:val="pt-PT" w:eastAsia="en-US" w:bidi="ar-SA"/>
      </w:rPr>
    </w:lvl>
    <w:lvl w:ilvl="2">
      <w:start w:val="1"/>
      <w:numFmt w:val="decimal"/>
      <w:lvlText w:val="%1.%2.%3."/>
      <w:lvlJc w:val="left"/>
      <w:pPr>
        <w:ind w:left="947" w:hanging="665"/>
      </w:pPr>
      <w:rPr>
        <w:rFonts w:ascii="Arial" w:eastAsia="Arial" w:hAnsi="Arial" w:cs="Arial" w:hint="default"/>
        <w:b/>
        <w:bCs/>
        <w:i w:val="0"/>
        <w:iCs w:val="0"/>
        <w:color w:val="FF0000"/>
        <w:spacing w:val="0"/>
        <w:w w:val="99"/>
        <w:sz w:val="20"/>
        <w:szCs w:val="20"/>
        <w:lang w:val="pt-PT" w:eastAsia="en-US" w:bidi="ar-SA"/>
      </w:rPr>
    </w:lvl>
    <w:lvl w:ilvl="3">
      <w:numFmt w:val="bullet"/>
      <w:lvlText w:val="•"/>
      <w:lvlJc w:val="left"/>
      <w:pPr>
        <w:ind w:left="3490" w:hanging="665"/>
      </w:pPr>
      <w:rPr>
        <w:rFonts w:hint="default"/>
        <w:lang w:val="pt-PT" w:eastAsia="en-US" w:bidi="ar-SA"/>
      </w:rPr>
    </w:lvl>
    <w:lvl w:ilvl="4">
      <w:numFmt w:val="bullet"/>
      <w:lvlText w:val="•"/>
      <w:lvlJc w:val="left"/>
      <w:pPr>
        <w:ind w:left="4340" w:hanging="665"/>
      </w:pPr>
      <w:rPr>
        <w:rFonts w:hint="default"/>
        <w:lang w:val="pt-PT" w:eastAsia="en-US" w:bidi="ar-SA"/>
      </w:rPr>
    </w:lvl>
    <w:lvl w:ilvl="5">
      <w:numFmt w:val="bullet"/>
      <w:lvlText w:val="•"/>
      <w:lvlJc w:val="left"/>
      <w:pPr>
        <w:ind w:left="5190" w:hanging="665"/>
      </w:pPr>
      <w:rPr>
        <w:rFonts w:hint="default"/>
        <w:lang w:val="pt-PT" w:eastAsia="en-US" w:bidi="ar-SA"/>
      </w:rPr>
    </w:lvl>
    <w:lvl w:ilvl="6">
      <w:numFmt w:val="bullet"/>
      <w:lvlText w:val="•"/>
      <w:lvlJc w:val="left"/>
      <w:pPr>
        <w:ind w:left="6040" w:hanging="665"/>
      </w:pPr>
      <w:rPr>
        <w:rFonts w:hint="default"/>
        <w:lang w:val="pt-PT" w:eastAsia="en-US" w:bidi="ar-SA"/>
      </w:rPr>
    </w:lvl>
    <w:lvl w:ilvl="7">
      <w:numFmt w:val="bullet"/>
      <w:lvlText w:val="•"/>
      <w:lvlJc w:val="left"/>
      <w:pPr>
        <w:ind w:left="6890" w:hanging="665"/>
      </w:pPr>
      <w:rPr>
        <w:rFonts w:hint="default"/>
        <w:lang w:val="pt-PT" w:eastAsia="en-US" w:bidi="ar-SA"/>
      </w:rPr>
    </w:lvl>
    <w:lvl w:ilvl="8">
      <w:numFmt w:val="bullet"/>
      <w:lvlText w:val="•"/>
      <w:lvlJc w:val="left"/>
      <w:pPr>
        <w:ind w:left="7740" w:hanging="665"/>
      </w:pPr>
      <w:rPr>
        <w:rFonts w:hint="default"/>
        <w:lang w:val="pt-PT" w:eastAsia="en-US" w:bidi="ar-SA"/>
      </w:rPr>
    </w:lvl>
  </w:abstractNum>
  <w:abstractNum w:abstractNumId="18" w15:restartNumberingAfterBreak="0">
    <w:nsid w:val="743A212B"/>
    <w:multiLevelType w:val="multilevel"/>
    <w:tmpl w:val="BE7882BE"/>
    <w:lvl w:ilvl="0">
      <w:start w:val="5"/>
      <w:numFmt w:val="decimal"/>
      <w:lvlText w:val="%1"/>
      <w:lvlJc w:val="left"/>
      <w:pPr>
        <w:ind w:left="679" w:hanging="396"/>
      </w:pPr>
      <w:rPr>
        <w:rFonts w:hint="default"/>
        <w:lang w:val="pt-PT" w:eastAsia="en-US" w:bidi="ar-SA"/>
      </w:rPr>
    </w:lvl>
    <w:lvl w:ilvl="1">
      <w:start w:val="1"/>
      <w:numFmt w:val="decimal"/>
      <w:lvlText w:val="%1.%2."/>
      <w:lvlJc w:val="left"/>
      <w:pPr>
        <w:ind w:left="679" w:hanging="396"/>
      </w:pPr>
      <w:rPr>
        <w:rFonts w:ascii="Arial" w:eastAsia="Arial" w:hAnsi="Arial" w:cs="Arial" w:hint="default"/>
        <w:b/>
        <w:bCs/>
        <w:i w:val="0"/>
        <w:iCs w:val="0"/>
        <w:color w:val="FF0000"/>
        <w:spacing w:val="0"/>
        <w:w w:val="99"/>
        <w:sz w:val="20"/>
        <w:szCs w:val="20"/>
        <w:lang w:val="pt-PT" w:eastAsia="en-US" w:bidi="ar-SA"/>
      </w:rPr>
    </w:lvl>
    <w:lvl w:ilvl="2">
      <w:numFmt w:val="bullet"/>
      <w:lvlText w:val="•"/>
      <w:lvlJc w:val="left"/>
      <w:pPr>
        <w:ind w:left="2432" w:hanging="396"/>
      </w:pPr>
      <w:rPr>
        <w:rFonts w:hint="default"/>
        <w:lang w:val="pt-PT" w:eastAsia="en-US" w:bidi="ar-SA"/>
      </w:rPr>
    </w:lvl>
    <w:lvl w:ilvl="3">
      <w:numFmt w:val="bullet"/>
      <w:lvlText w:val="•"/>
      <w:lvlJc w:val="left"/>
      <w:pPr>
        <w:ind w:left="3308" w:hanging="396"/>
      </w:pPr>
      <w:rPr>
        <w:rFonts w:hint="default"/>
        <w:lang w:val="pt-PT" w:eastAsia="en-US" w:bidi="ar-SA"/>
      </w:rPr>
    </w:lvl>
    <w:lvl w:ilvl="4">
      <w:numFmt w:val="bullet"/>
      <w:lvlText w:val="•"/>
      <w:lvlJc w:val="left"/>
      <w:pPr>
        <w:ind w:left="4184" w:hanging="396"/>
      </w:pPr>
      <w:rPr>
        <w:rFonts w:hint="default"/>
        <w:lang w:val="pt-PT" w:eastAsia="en-US" w:bidi="ar-SA"/>
      </w:rPr>
    </w:lvl>
    <w:lvl w:ilvl="5">
      <w:numFmt w:val="bullet"/>
      <w:lvlText w:val="•"/>
      <w:lvlJc w:val="left"/>
      <w:pPr>
        <w:ind w:left="5060" w:hanging="396"/>
      </w:pPr>
      <w:rPr>
        <w:rFonts w:hint="default"/>
        <w:lang w:val="pt-PT" w:eastAsia="en-US" w:bidi="ar-SA"/>
      </w:rPr>
    </w:lvl>
    <w:lvl w:ilvl="6">
      <w:numFmt w:val="bullet"/>
      <w:lvlText w:val="•"/>
      <w:lvlJc w:val="left"/>
      <w:pPr>
        <w:ind w:left="5936" w:hanging="396"/>
      </w:pPr>
      <w:rPr>
        <w:rFonts w:hint="default"/>
        <w:lang w:val="pt-PT" w:eastAsia="en-US" w:bidi="ar-SA"/>
      </w:rPr>
    </w:lvl>
    <w:lvl w:ilvl="7">
      <w:numFmt w:val="bullet"/>
      <w:lvlText w:val="•"/>
      <w:lvlJc w:val="left"/>
      <w:pPr>
        <w:ind w:left="6812" w:hanging="396"/>
      </w:pPr>
      <w:rPr>
        <w:rFonts w:hint="default"/>
        <w:lang w:val="pt-PT" w:eastAsia="en-US" w:bidi="ar-SA"/>
      </w:rPr>
    </w:lvl>
    <w:lvl w:ilvl="8">
      <w:numFmt w:val="bullet"/>
      <w:lvlText w:val="•"/>
      <w:lvlJc w:val="left"/>
      <w:pPr>
        <w:ind w:left="7688" w:hanging="396"/>
      </w:pPr>
      <w:rPr>
        <w:rFonts w:hint="default"/>
        <w:lang w:val="pt-PT" w:eastAsia="en-US" w:bidi="ar-SA"/>
      </w:rPr>
    </w:lvl>
  </w:abstractNum>
  <w:num w:numId="1">
    <w:abstractNumId w:val="11"/>
  </w:num>
  <w:num w:numId="2">
    <w:abstractNumId w:val="17"/>
  </w:num>
  <w:num w:numId="3">
    <w:abstractNumId w:val="4"/>
  </w:num>
  <w:num w:numId="4">
    <w:abstractNumId w:val="0"/>
  </w:num>
  <w:num w:numId="5">
    <w:abstractNumId w:val="1"/>
  </w:num>
  <w:num w:numId="6">
    <w:abstractNumId w:val="13"/>
  </w:num>
  <w:num w:numId="7">
    <w:abstractNumId w:val="15"/>
  </w:num>
  <w:num w:numId="8">
    <w:abstractNumId w:val="8"/>
  </w:num>
  <w:num w:numId="9">
    <w:abstractNumId w:val="16"/>
  </w:num>
  <w:num w:numId="10">
    <w:abstractNumId w:val="18"/>
  </w:num>
  <w:num w:numId="11">
    <w:abstractNumId w:val="14"/>
  </w:num>
  <w:num w:numId="12">
    <w:abstractNumId w:val="3"/>
  </w:num>
  <w:num w:numId="13">
    <w:abstractNumId w:val="10"/>
  </w:num>
  <w:num w:numId="14">
    <w:abstractNumId w:val="5"/>
  </w:num>
  <w:num w:numId="15">
    <w:abstractNumId w:val="7"/>
  </w:num>
  <w:num w:numId="16">
    <w:abstractNumId w:val="9"/>
  </w:num>
  <w:num w:numId="17">
    <w:abstractNumId w:val="12"/>
  </w:num>
  <w:num w:numId="18">
    <w:abstractNumId w:val="2"/>
  </w:num>
  <w:num w:numId="19">
    <w:abstractNumId w:val="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4F44"/>
    <w:rsid w:val="00291C95"/>
    <w:rsid w:val="004265A3"/>
    <w:rsid w:val="004D3C86"/>
    <w:rsid w:val="00564F44"/>
    <w:rsid w:val="00565BBE"/>
    <w:rsid w:val="00B97CD5"/>
    <w:rsid w:val="00CF048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D465DDE8-5FE2-4D64-AB01-01379CB38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3C86"/>
  </w:style>
  <w:style w:type="paragraph" w:styleId="Ttulo1">
    <w:name w:val="heading 1"/>
    <w:basedOn w:val="Normal"/>
    <w:link w:val="Ttulo1Char"/>
    <w:uiPriority w:val="1"/>
    <w:qFormat/>
    <w:rsid w:val="004265A3"/>
    <w:pPr>
      <w:widowControl w:val="0"/>
      <w:autoSpaceDE w:val="0"/>
      <w:autoSpaceDN w:val="0"/>
      <w:spacing w:before="1" w:after="0" w:line="240" w:lineRule="auto"/>
      <w:ind w:left="283"/>
      <w:outlineLvl w:val="0"/>
    </w:pPr>
    <w:rPr>
      <w:rFonts w:ascii="Arial" w:eastAsia="Arial" w:hAnsi="Arial" w:cs="Arial"/>
      <w:b/>
      <w:bCs/>
      <w:lang w:val="pt-PT"/>
    </w:rPr>
  </w:style>
  <w:style w:type="paragraph" w:styleId="Ttulo2">
    <w:name w:val="heading 2"/>
    <w:basedOn w:val="Normal"/>
    <w:link w:val="Ttulo2Char"/>
    <w:uiPriority w:val="1"/>
    <w:qFormat/>
    <w:rsid w:val="004265A3"/>
    <w:pPr>
      <w:widowControl w:val="0"/>
      <w:autoSpaceDE w:val="0"/>
      <w:autoSpaceDN w:val="0"/>
      <w:spacing w:before="6" w:after="0" w:line="240" w:lineRule="auto"/>
      <w:ind w:left="20"/>
      <w:outlineLvl w:val="1"/>
    </w:pPr>
    <w:rPr>
      <w:rFonts w:ascii="Arial MT" w:eastAsia="Arial MT" w:hAnsi="Arial MT" w:cs="Arial MT"/>
      <w:lang w:val="pt-PT"/>
    </w:rPr>
  </w:style>
  <w:style w:type="paragraph" w:styleId="Ttulo3">
    <w:name w:val="heading 3"/>
    <w:basedOn w:val="Normal"/>
    <w:link w:val="Ttulo3Char"/>
    <w:uiPriority w:val="1"/>
    <w:qFormat/>
    <w:rsid w:val="004265A3"/>
    <w:pPr>
      <w:widowControl w:val="0"/>
      <w:autoSpaceDE w:val="0"/>
      <w:autoSpaceDN w:val="0"/>
      <w:spacing w:after="0" w:line="240" w:lineRule="auto"/>
      <w:ind w:left="283"/>
      <w:outlineLvl w:val="2"/>
    </w:pPr>
    <w:rPr>
      <w:rFonts w:ascii="Arial" w:eastAsia="Arial" w:hAnsi="Arial" w:cs="Arial"/>
      <w:b/>
      <w:bCs/>
      <w:sz w:val="20"/>
      <w:szCs w:val="20"/>
      <w:lang w:val="pt-PT"/>
    </w:rPr>
  </w:style>
  <w:style w:type="paragraph" w:styleId="Ttulo4">
    <w:name w:val="heading 4"/>
    <w:basedOn w:val="Normal"/>
    <w:link w:val="Ttulo4Char"/>
    <w:uiPriority w:val="1"/>
    <w:qFormat/>
    <w:rsid w:val="004265A3"/>
    <w:pPr>
      <w:widowControl w:val="0"/>
      <w:autoSpaceDE w:val="0"/>
      <w:autoSpaceDN w:val="0"/>
      <w:spacing w:before="16" w:after="0" w:line="240" w:lineRule="auto"/>
      <w:ind w:left="107"/>
      <w:jc w:val="both"/>
      <w:outlineLvl w:val="3"/>
    </w:pPr>
    <w:rPr>
      <w:rFonts w:ascii="Arial" w:eastAsia="Arial" w:hAnsi="Arial" w:cs="Arial"/>
      <w:b/>
      <w:bCs/>
      <w:sz w:val="20"/>
      <w:szCs w:val="20"/>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4265A3"/>
    <w:rPr>
      <w:rFonts w:ascii="Arial" w:eastAsia="Arial" w:hAnsi="Arial" w:cs="Arial"/>
      <w:b/>
      <w:bCs/>
      <w:lang w:val="pt-PT"/>
    </w:rPr>
  </w:style>
  <w:style w:type="character" w:customStyle="1" w:styleId="Ttulo2Char">
    <w:name w:val="Título 2 Char"/>
    <w:basedOn w:val="Fontepargpadro"/>
    <w:link w:val="Ttulo2"/>
    <w:uiPriority w:val="1"/>
    <w:rsid w:val="004265A3"/>
    <w:rPr>
      <w:rFonts w:ascii="Arial MT" w:eastAsia="Arial MT" w:hAnsi="Arial MT" w:cs="Arial MT"/>
      <w:lang w:val="pt-PT"/>
    </w:rPr>
  </w:style>
  <w:style w:type="character" w:customStyle="1" w:styleId="Ttulo3Char">
    <w:name w:val="Título 3 Char"/>
    <w:basedOn w:val="Fontepargpadro"/>
    <w:link w:val="Ttulo3"/>
    <w:uiPriority w:val="1"/>
    <w:rsid w:val="004265A3"/>
    <w:rPr>
      <w:rFonts w:ascii="Arial" w:eastAsia="Arial" w:hAnsi="Arial" w:cs="Arial"/>
      <w:b/>
      <w:bCs/>
      <w:sz w:val="20"/>
      <w:szCs w:val="20"/>
      <w:lang w:val="pt-PT"/>
    </w:rPr>
  </w:style>
  <w:style w:type="character" w:customStyle="1" w:styleId="Ttulo4Char">
    <w:name w:val="Título 4 Char"/>
    <w:basedOn w:val="Fontepargpadro"/>
    <w:link w:val="Ttulo4"/>
    <w:uiPriority w:val="1"/>
    <w:rsid w:val="004265A3"/>
    <w:rPr>
      <w:rFonts w:ascii="Arial" w:eastAsia="Arial" w:hAnsi="Arial" w:cs="Arial"/>
      <w:b/>
      <w:bCs/>
      <w:sz w:val="20"/>
      <w:szCs w:val="20"/>
      <w:lang w:val="pt-PT"/>
    </w:rPr>
  </w:style>
  <w:style w:type="numbering" w:customStyle="1" w:styleId="Semlista1">
    <w:name w:val="Sem lista1"/>
    <w:next w:val="Semlista"/>
    <w:uiPriority w:val="99"/>
    <w:semiHidden/>
    <w:unhideWhenUsed/>
    <w:rsid w:val="004265A3"/>
  </w:style>
  <w:style w:type="table" w:customStyle="1" w:styleId="TableNormal">
    <w:name w:val="Table Normal"/>
    <w:uiPriority w:val="2"/>
    <w:semiHidden/>
    <w:unhideWhenUsed/>
    <w:qFormat/>
    <w:rsid w:val="004265A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sid w:val="004265A3"/>
    <w:pPr>
      <w:widowControl w:val="0"/>
      <w:autoSpaceDE w:val="0"/>
      <w:autoSpaceDN w:val="0"/>
      <w:spacing w:after="0" w:line="240" w:lineRule="auto"/>
    </w:pPr>
    <w:rPr>
      <w:rFonts w:ascii="Arial MT" w:eastAsia="Arial MT" w:hAnsi="Arial MT" w:cs="Arial MT"/>
      <w:sz w:val="20"/>
      <w:szCs w:val="20"/>
      <w:lang w:val="pt-PT"/>
    </w:rPr>
  </w:style>
  <w:style w:type="character" w:customStyle="1" w:styleId="CorpodetextoChar">
    <w:name w:val="Corpo de texto Char"/>
    <w:basedOn w:val="Fontepargpadro"/>
    <w:link w:val="Corpodetexto"/>
    <w:uiPriority w:val="1"/>
    <w:rsid w:val="004265A3"/>
    <w:rPr>
      <w:rFonts w:ascii="Arial MT" w:eastAsia="Arial MT" w:hAnsi="Arial MT" w:cs="Arial MT"/>
      <w:sz w:val="20"/>
      <w:szCs w:val="20"/>
      <w:lang w:val="pt-PT"/>
    </w:rPr>
  </w:style>
  <w:style w:type="paragraph" w:styleId="PargrafodaLista">
    <w:name w:val="List Paragraph"/>
    <w:basedOn w:val="Normal"/>
    <w:uiPriority w:val="1"/>
    <w:qFormat/>
    <w:rsid w:val="004265A3"/>
    <w:pPr>
      <w:widowControl w:val="0"/>
      <w:autoSpaceDE w:val="0"/>
      <w:autoSpaceDN w:val="0"/>
      <w:spacing w:after="0" w:line="240" w:lineRule="auto"/>
      <w:ind w:left="283"/>
      <w:jc w:val="both"/>
    </w:pPr>
    <w:rPr>
      <w:rFonts w:ascii="Arial MT" w:eastAsia="Arial MT" w:hAnsi="Arial MT" w:cs="Arial MT"/>
      <w:lang w:val="pt-PT"/>
    </w:rPr>
  </w:style>
  <w:style w:type="paragraph" w:customStyle="1" w:styleId="TableParagraph">
    <w:name w:val="Table Paragraph"/>
    <w:basedOn w:val="Normal"/>
    <w:uiPriority w:val="1"/>
    <w:qFormat/>
    <w:rsid w:val="004265A3"/>
    <w:pPr>
      <w:widowControl w:val="0"/>
      <w:autoSpaceDE w:val="0"/>
      <w:autoSpaceDN w:val="0"/>
      <w:spacing w:after="0" w:line="240" w:lineRule="auto"/>
      <w:ind w:left="107"/>
    </w:pPr>
    <w:rPr>
      <w:rFonts w:ascii="Arial MT" w:eastAsia="Arial MT" w:hAnsi="Arial MT" w:cs="Arial MT"/>
      <w:lang w:val="pt-PT"/>
    </w:rPr>
  </w:style>
  <w:style w:type="paragraph" w:styleId="Cabealho">
    <w:name w:val="header"/>
    <w:aliases w:val="Cabeçalho superior,Heading 1a,h,he,HeaderNN,Cabeçalho1"/>
    <w:basedOn w:val="Normal"/>
    <w:link w:val="CabealhoChar"/>
    <w:uiPriority w:val="99"/>
    <w:unhideWhenUsed/>
    <w:rsid w:val="004265A3"/>
    <w:pPr>
      <w:widowControl w:val="0"/>
      <w:tabs>
        <w:tab w:val="center" w:pos="4252"/>
        <w:tab w:val="right" w:pos="8504"/>
      </w:tabs>
      <w:autoSpaceDE w:val="0"/>
      <w:autoSpaceDN w:val="0"/>
      <w:spacing w:after="0" w:line="240" w:lineRule="auto"/>
    </w:pPr>
    <w:rPr>
      <w:rFonts w:ascii="Arial MT" w:eastAsia="Arial MT" w:hAnsi="Arial MT" w:cs="Arial MT"/>
      <w:lang w:val="pt-PT"/>
    </w:rPr>
  </w:style>
  <w:style w:type="character" w:customStyle="1" w:styleId="CabealhoChar">
    <w:name w:val="Cabeçalho Char"/>
    <w:aliases w:val="Cabeçalho superior Char,Heading 1a Char,h Char,he Char,HeaderNN Char,Cabeçalho1 Char"/>
    <w:basedOn w:val="Fontepargpadro"/>
    <w:link w:val="Cabealho"/>
    <w:uiPriority w:val="99"/>
    <w:rsid w:val="004265A3"/>
    <w:rPr>
      <w:rFonts w:ascii="Arial MT" w:eastAsia="Arial MT" w:hAnsi="Arial MT" w:cs="Arial MT"/>
      <w:lang w:val="pt-PT"/>
    </w:rPr>
  </w:style>
  <w:style w:type="paragraph" w:styleId="Rodap">
    <w:name w:val="footer"/>
    <w:basedOn w:val="Normal"/>
    <w:link w:val="RodapChar"/>
    <w:unhideWhenUsed/>
    <w:rsid w:val="004265A3"/>
    <w:pPr>
      <w:widowControl w:val="0"/>
      <w:tabs>
        <w:tab w:val="center" w:pos="4252"/>
        <w:tab w:val="right" w:pos="8504"/>
      </w:tabs>
      <w:autoSpaceDE w:val="0"/>
      <w:autoSpaceDN w:val="0"/>
      <w:spacing w:after="0" w:line="240" w:lineRule="auto"/>
    </w:pPr>
    <w:rPr>
      <w:rFonts w:ascii="Arial MT" w:eastAsia="Arial MT" w:hAnsi="Arial MT" w:cs="Arial MT"/>
      <w:lang w:val="pt-PT"/>
    </w:rPr>
  </w:style>
  <w:style w:type="character" w:customStyle="1" w:styleId="RodapChar">
    <w:name w:val="Rodapé Char"/>
    <w:basedOn w:val="Fontepargpadro"/>
    <w:link w:val="Rodap"/>
    <w:rsid w:val="004265A3"/>
    <w:rPr>
      <w:rFonts w:ascii="Arial MT" w:eastAsia="Arial MT" w:hAnsi="Arial MT" w:cs="Arial MT"/>
      <w:lang w:val="pt-PT"/>
    </w:rPr>
  </w:style>
  <w:style w:type="paragraph" w:customStyle="1" w:styleId="Corpodetexto31">
    <w:name w:val="Corpo de texto 31"/>
    <w:basedOn w:val="Normal"/>
    <w:qFormat/>
    <w:rsid w:val="004D3C86"/>
    <w:pPr>
      <w:suppressAutoHyphens/>
      <w:spacing w:after="0" w:line="240" w:lineRule="auto"/>
      <w:jc w:val="both"/>
    </w:pPr>
    <w:rPr>
      <w:rFonts w:ascii="Times New Roman" w:eastAsia="Times New Roman" w:hAnsi="Times New Roman" w:cs="Times New Roman"/>
      <w:sz w:val="25"/>
      <w:szCs w:val="20"/>
      <w:lang w:eastAsia="ar-SA"/>
    </w:rPr>
  </w:style>
  <w:style w:type="paragraph" w:styleId="Textodenotaderodap">
    <w:name w:val="footnote text"/>
    <w:aliases w:val=" Char,Char,Char4,fn,ALTS FOOTNOTE,Texto de rodapé,Nota de rodapé"/>
    <w:basedOn w:val="Normal"/>
    <w:link w:val="TextodenotaderodapChar"/>
    <w:qFormat/>
    <w:rsid w:val="00565BBE"/>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aliases w:val=" Char Char,Char Char,Char4 Char,fn Char,ALTS FOOTNOTE Char,Texto de rodapé Char,Nota de rodapé Char"/>
    <w:basedOn w:val="Fontepargpadro"/>
    <w:link w:val="Textodenotaderodap"/>
    <w:qFormat/>
    <w:rsid w:val="00565BBE"/>
    <w:rPr>
      <w:rFonts w:ascii="Times New Roman" w:eastAsia="Times New Roman" w:hAnsi="Times New Roman" w:cs="Times New Roman"/>
      <w:sz w:val="20"/>
      <w:szCs w:val="20"/>
      <w:lang w:eastAsia="pt-BR"/>
    </w:rPr>
  </w:style>
  <w:style w:type="character" w:styleId="Hyperlink">
    <w:name w:val="Hyperlink"/>
    <w:basedOn w:val="Fontepargpadro"/>
    <w:uiPriority w:val="99"/>
    <w:unhideWhenUsed/>
    <w:rsid w:val="00565BB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ge.ms.gov.br/minutas-padrao-pge-ms/"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pge.ms.gov.br/minutas-padrao-pge-ms/"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pge.ms.gov.br"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www.pge.ms.gov.b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15</Pages>
  <Words>6881</Words>
  <Characters>37159</Characters>
  <Application>Microsoft Office Word</Application>
  <DocSecurity>0</DocSecurity>
  <Lines>309</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da Silva Alves</dc:creator>
  <cp:keywords/>
  <dc:description/>
  <cp:lastModifiedBy>Vanessa da Silva Alves</cp:lastModifiedBy>
  <cp:revision>7</cp:revision>
  <dcterms:created xsi:type="dcterms:W3CDTF">2024-03-01T12:12:00Z</dcterms:created>
  <dcterms:modified xsi:type="dcterms:W3CDTF">2024-06-07T19:33:00Z</dcterms:modified>
</cp:coreProperties>
</file>