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B9" w:rsidRPr="00157FB9" w:rsidRDefault="00157FB9" w:rsidP="00157FB9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7FB9">
        <w:rPr>
          <w:rFonts w:ascii="Times New Roman" w:eastAsia="Calibri" w:hAnsi="Times New Roman" w:cs="Times New Roman"/>
          <w:b/>
          <w:sz w:val="24"/>
          <w:szCs w:val="24"/>
        </w:rPr>
        <w:t xml:space="preserve">CERTIDÃO DE ATENDIMENTO ÀS MINUTAS DE EDITAL E CONTRATO </w:t>
      </w:r>
      <w:bookmarkStart w:id="0" w:name="_GoBack"/>
      <w:bookmarkEnd w:id="0"/>
      <w:r w:rsidRPr="00157FB9">
        <w:rPr>
          <w:rFonts w:ascii="Times New Roman" w:eastAsia="Calibri" w:hAnsi="Times New Roman" w:cs="Times New Roman"/>
          <w:b/>
          <w:sz w:val="24"/>
          <w:szCs w:val="24"/>
        </w:rPr>
        <w:t xml:space="preserve">PADRONIZADOS </w:t>
      </w:r>
    </w:p>
    <w:p w:rsidR="00157FB9" w:rsidRPr="00157FB9" w:rsidRDefault="00157FB9" w:rsidP="00157FB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7FB9">
        <w:rPr>
          <w:rFonts w:ascii="Times New Roman" w:eastAsia="Calibri" w:hAnsi="Times New Roman" w:cs="Times New Roman"/>
          <w:b/>
          <w:sz w:val="24"/>
          <w:szCs w:val="24"/>
        </w:rPr>
        <w:t>Pregão eletrônico para compras de bens comuns</w:t>
      </w:r>
    </w:p>
    <w:p w:rsidR="00157FB9" w:rsidRPr="00157FB9" w:rsidRDefault="00157FB9" w:rsidP="0015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157F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Certidão</w:t>
      </w:r>
    </w:p>
    <w:p w:rsidR="00157FB9" w:rsidRPr="00157FB9" w:rsidRDefault="00157FB9" w:rsidP="0015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57F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PROCESSO Nº </w:t>
      </w:r>
      <w:r w:rsidRPr="00157FB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(...)</w:t>
      </w:r>
    </w:p>
    <w:p w:rsidR="00157FB9" w:rsidRPr="00157FB9" w:rsidRDefault="00157FB9" w:rsidP="0015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57F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ÓRGÃO PROMOTOR DA LICITAÇÃO: </w:t>
      </w:r>
      <w:r w:rsidRPr="00157FB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Secretaria-Executiva de Licitação/SAD</w:t>
      </w:r>
    </w:p>
    <w:p w:rsidR="00157FB9" w:rsidRPr="00157FB9" w:rsidRDefault="00157FB9" w:rsidP="0015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57F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ÓRGÃO/ENTIDADE DEMANDANTE: </w:t>
      </w:r>
      <w:r w:rsidRPr="00157FB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(...)</w:t>
      </w:r>
    </w:p>
    <w:p w:rsidR="00157FB9" w:rsidRPr="00157FB9" w:rsidRDefault="00157FB9" w:rsidP="0015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57FB9" w:rsidRPr="00157FB9" w:rsidRDefault="00157FB9" w:rsidP="0015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F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os fins do disposto no art. 2º do </w:t>
      </w:r>
      <w:r w:rsidRPr="00157F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Decreto nº 15.404/2020, CERTIFICO </w:t>
      </w:r>
      <w:r w:rsidRPr="00157FB9">
        <w:rPr>
          <w:rFonts w:ascii="Times New Roman" w:eastAsia="Times New Roman" w:hAnsi="Times New Roman" w:cs="Times New Roman"/>
          <w:sz w:val="24"/>
          <w:szCs w:val="24"/>
          <w:lang w:eastAsia="pt-BR"/>
        </w:rPr>
        <w:t>que:</w:t>
      </w:r>
    </w:p>
    <w:p w:rsidR="00157FB9" w:rsidRPr="00157FB9" w:rsidRDefault="00157FB9" w:rsidP="0015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7FB9" w:rsidRPr="00157FB9" w:rsidRDefault="00157FB9" w:rsidP="0015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7F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1) </w:t>
      </w:r>
      <w:r w:rsidRPr="00157F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EDITAL de licitação e o CONTRATO, elaborados pelo órgão promotor da licitação, seguiram a minuta-padrão disponibilizada no site www.pge.ms.gov.br, na versão </w:t>
      </w:r>
      <w:r w:rsidRPr="00157FB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157F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publicada pela Resolução PGE/MS/Nº </w:t>
      </w:r>
      <w:r w:rsidRPr="00157FB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157F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 </w:t>
      </w:r>
      <w:r w:rsidRPr="00157FB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157F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157FB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157F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157FB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157F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57FB9" w:rsidRPr="00157FB9" w:rsidRDefault="00157FB9" w:rsidP="0015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7F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2) o EDITAL de licitação e o CONTRATO foram elaborados de acordo com as informações e escolhas existentes no Termo de Referência de f. </w:t>
      </w:r>
      <w:r w:rsidRPr="00157FB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157F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 exclusiva responsabilidade do órgão/entidade demandante, conforme determinado pelo §4º do art. 10 do Decreto nº 16.118/2023.</w:t>
      </w:r>
    </w:p>
    <w:p w:rsidR="00157FB9" w:rsidRPr="00157FB9" w:rsidRDefault="00157FB9" w:rsidP="0015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157FB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3) NÃO foram feitas alterações, exclusões ou inclusões nas minutas padronizadas e que mereçam análise jurídica individualizada, ficando dispensada a remessa dos autos para exame pela Procuradoria Geral do Estado, conforme determina o Decreto nº 15.404/2020.</w:t>
      </w:r>
    </w:p>
    <w:p w:rsidR="00157FB9" w:rsidRPr="00157FB9" w:rsidRDefault="00157FB9" w:rsidP="0015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157FB9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pt-BR"/>
        </w:rPr>
        <w:t>OU</w:t>
      </w:r>
    </w:p>
    <w:p w:rsidR="00157FB9" w:rsidRPr="00157FB9" w:rsidRDefault="00157FB9" w:rsidP="0015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proofErr w:type="gramStart"/>
      <w:r w:rsidRPr="00157FB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3) Foi</w:t>
      </w:r>
      <w:proofErr w:type="gramEnd"/>
      <w:r w:rsidRPr="00157FB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(</w:t>
      </w:r>
      <w:proofErr w:type="spellStart"/>
      <w:r w:rsidRPr="00157FB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ram</w:t>
      </w:r>
      <w:proofErr w:type="spellEnd"/>
      <w:r w:rsidRPr="00157FB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 feita (s) a (s) seguinte (s) alteração (</w:t>
      </w:r>
      <w:proofErr w:type="spellStart"/>
      <w:r w:rsidRPr="00157FB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ões</w:t>
      </w:r>
      <w:proofErr w:type="spellEnd"/>
      <w:r w:rsidRPr="00157FB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), exclusão (</w:t>
      </w:r>
      <w:proofErr w:type="spellStart"/>
      <w:r w:rsidRPr="00157FB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ões</w:t>
      </w:r>
      <w:proofErr w:type="spellEnd"/>
      <w:r w:rsidRPr="00157FB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 ou inclusão (</w:t>
      </w:r>
      <w:proofErr w:type="spellStart"/>
      <w:r w:rsidRPr="00157FB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ões</w:t>
      </w:r>
      <w:proofErr w:type="spellEnd"/>
      <w:r w:rsidRPr="00157FB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 no EDITAL e/ou CONTRATO, e que merece (m) consulta jurídica específica:</w:t>
      </w:r>
    </w:p>
    <w:p w:rsidR="00157FB9" w:rsidRPr="00157FB9" w:rsidRDefault="00157FB9" w:rsidP="0015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157FB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a) (...)</w:t>
      </w:r>
    </w:p>
    <w:p w:rsidR="00157FB9" w:rsidRPr="00157FB9" w:rsidRDefault="00157FB9" w:rsidP="0015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157FB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b) (...)</w:t>
      </w:r>
    </w:p>
    <w:p w:rsidR="00157FB9" w:rsidRPr="00157FB9" w:rsidRDefault="00157FB9" w:rsidP="0015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157FB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c) (...)</w:t>
      </w:r>
    </w:p>
    <w:p w:rsidR="00157FB9" w:rsidRPr="00157FB9" w:rsidRDefault="00157FB9" w:rsidP="0015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7FB9" w:rsidRPr="00157FB9" w:rsidRDefault="00157FB9" w:rsidP="0015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FB9">
        <w:rPr>
          <w:rFonts w:ascii="Times New Roman" w:eastAsia="Times New Roman" w:hAnsi="Times New Roman" w:cs="Times New Roman"/>
          <w:sz w:val="24"/>
          <w:szCs w:val="24"/>
          <w:lang w:eastAsia="pt-BR"/>
        </w:rPr>
        <w:t>Por ser verdade, dou fé.</w:t>
      </w:r>
    </w:p>
    <w:p w:rsidR="00157FB9" w:rsidRPr="00157FB9" w:rsidRDefault="00157FB9" w:rsidP="0015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7FB9" w:rsidRPr="00157FB9" w:rsidRDefault="00157FB9" w:rsidP="0015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FB9">
        <w:rPr>
          <w:rFonts w:ascii="Times New Roman" w:eastAsia="Times New Roman" w:hAnsi="Times New Roman" w:cs="Times New Roman"/>
          <w:sz w:val="24"/>
          <w:szCs w:val="24"/>
          <w:lang w:eastAsia="pt-BR"/>
        </w:rPr>
        <w:t>Campo Grande (MS</w:t>
      </w:r>
      <w:proofErr w:type="gramStart"/>
      <w:r w:rsidRPr="00157FB9">
        <w:rPr>
          <w:rFonts w:ascii="Times New Roman" w:eastAsia="Times New Roman" w:hAnsi="Times New Roman" w:cs="Times New Roman"/>
          <w:sz w:val="24"/>
          <w:szCs w:val="24"/>
          <w:lang w:eastAsia="pt-BR"/>
        </w:rPr>
        <w:t>), ....</w:t>
      </w:r>
      <w:proofErr w:type="gramEnd"/>
      <w:r w:rsidRPr="00157F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Pr="00157FB9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157F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................ </w:t>
      </w:r>
      <w:proofErr w:type="gramStart"/>
      <w:r w:rsidRPr="00157FB9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157F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.........</w:t>
      </w:r>
    </w:p>
    <w:p w:rsidR="00157FB9" w:rsidRPr="00157FB9" w:rsidRDefault="00157FB9" w:rsidP="0015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157FB9">
        <w:rPr>
          <w:rFonts w:ascii="Times New Roman" w:eastAsia="Times New Roman" w:hAnsi="Times New Roman" w:cs="Times New Roman"/>
          <w:sz w:val="24"/>
          <w:szCs w:val="20"/>
          <w:lang w:eastAsia="pt-BR"/>
        </w:rPr>
        <w:t>[Nome do servidor]</w:t>
      </w:r>
    </w:p>
    <w:p w:rsidR="00157FB9" w:rsidRPr="00157FB9" w:rsidRDefault="00157FB9" w:rsidP="0015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 w:rsidRPr="00157FB9">
        <w:rPr>
          <w:rFonts w:ascii="Times New Roman" w:eastAsia="Times New Roman" w:hAnsi="Times New Roman" w:cs="Times New Roman"/>
          <w:sz w:val="24"/>
          <w:szCs w:val="20"/>
          <w:lang w:eastAsia="pt-BR"/>
        </w:rPr>
        <w:t>[</w:t>
      </w:r>
      <w:proofErr w:type="gramStart"/>
      <w:r w:rsidRPr="00157FB9">
        <w:rPr>
          <w:rFonts w:ascii="Times New Roman" w:eastAsia="Times New Roman" w:hAnsi="Times New Roman" w:cs="Times New Roman"/>
          <w:sz w:val="24"/>
          <w:szCs w:val="20"/>
          <w:lang w:eastAsia="pt-BR"/>
        </w:rPr>
        <w:t>cargo</w:t>
      </w:r>
      <w:proofErr w:type="gramEnd"/>
      <w:r w:rsidRPr="00157FB9">
        <w:rPr>
          <w:rFonts w:ascii="Times New Roman" w:eastAsia="Times New Roman" w:hAnsi="Times New Roman" w:cs="Times New Roman"/>
          <w:sz w:val="24"/>
          <w:szCs w:val="20"/>
          <w:lang w:eastAsia="pt-BR"/>
        </w:rPr>
        <w:t>/função]</w:t>
      </w:r>
    </w:p>
    <w:p w:rsidR="00157FB9" w:rsidRPr="00157FB9" w:rsidRDefault="00157FB9" w:rsidP="0015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  <w:r w:rsidRPr="00157FB9">
        <w:rPr>
          <w:rFonts w:ascii="Times New Roman" w:eastAsia="Times New Roman" w:hAnsi="Times New Roman" w:cs="Times New Roman"/>
          <w:sz w:val="20"/>
          <w:szCs w:val="20"/>
          <w:lang w:eastAsia="pt-BR"/>
        </w:rPr>
        <w:t>Matrícula n</w:t>
      </w:r>
      <w:proofErr w:type="spellStart"/>
      <w:r w:rsidRPr="00157FB9">
        <w:rPr>
          <w:rFonts w:ascii="Times New Roman" w:eastAsia="Times New Roman" w:hAnsi="Times New Roman" w:cs="Times New Roman"/>
          <w:sz w:val="20"/>
          <w:szCs w:val="20"/>
          <w:lang w:eastAsia="pt-BR"/>
        </w:rPr>
        <w:t>º°</w:t>
      </w:r>
      <w:proofErr w:type="spellEnd"/>
      <w:r w:rsidRPr="00157FB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.....................</w:t>
      </w:r>
    </w:p>
    <w:p w:rsidR="00396E1C" w:rsidRDefault="00396E1C"/>
    <w:sectPr w:rsidR="00396E1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FB9" w:rsidRDefault="00157FB9" w:rsidP="00157FB9">
      <w:pPr>
        <w:spacing w:after="0" w:line="240" w:lineRule="auto"/>
      </w:pPr>
      <w:r>
        <w:separator/>
      </w:r>
    </w:p>
  </w:endnote>
  <w:endnote w:type="continuationSeparator" w:id="0">
    <w:p w:rsidR="00157FB9" w:rsidRDefault="00157FB9" w:rsidP="0015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FE2" w:rsidRDefault="006B4FE2" w:rsidP="006B4FE2">
    <w:pPr>
      <w:pStyle w:val="Rodap"/>
      <w:rPr>
        <w:rFonts w:ascii="Times New Roman" w:hAnsi="Times New Roman" w:cs="Times New Roman"/>
        <w:sz w:val="16"/>
        <w:szCs w:val="16"/>
      </w:rPr>
    </w:pPr>
    <w:r w:rsidRPr="00C85A74">
      <w:rPr>
        <w:rFonts w:ascii="Times New Roman" w:hAnsi="Times New Roman" w:cs="Times New Roman"/>
        <w:sz w:val="16"/>
        <w:szCs w:val="16"/>
      </w:rPr>
      <w:t xml:space="preserve">Av. Des. José Nunes da Cunha, Bloco IV, Parque dos Poderes, Campo Grande/MS, CEP 79.031-310 </w:t>
    </w:r>
  </w:p>
  <w:p w:rsidR="006B4FE2" w:rsidRDefault="006B4FE2" w:rsidP="006B4FE2">
    <w:pPr>
      <w:pStyle w:val="Rodap"/>
    </w:pPr>
    <w:hyperlink r:id="rId1" w:history="1">
      <w:r w:rsidRPr="00C85A74">
        <w:rPr>
          <w:rStyle w:val="Hyperlink"/>
          <w:rFonts w:ascii="Times New Roman" w:hAnsi="Times New Roman" w:cs="Times New Roman"/>
          <w:sz w:val="16"/>
          <w:szCs w:val="16"/>
        </w:rPr>
        <w:t>www.pge.ms.gov.br</w:t>
      </w:r>
    </w:hyperlink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</w:t>
    </w:r>
    <w:r w:rsidRPr="00C85A74">
      <w:rPr>
        <w:rFonts w:ascii="Times New Roman" w:hAnsi="Times New Roman" w:cs="Times New Roman"/>
        <w:sz w:val="16"/>
        <w:szCs w:val="16"/>
      </w:rPr>
      <w:t>(67) 3318-2661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FB9" w:rsidRDefault="00157FB9" w:rsidP="00157FB9">
      <w:pPr>
        <w:spacing w:after="0" w:line="240" w:lineRule="auto"/>
      </w:pPr>
      <w:r>
        <w:separator/>
      </w:r>
    </w:p>
  </w:footnote>
  <w:footnote w:type="continuationSeparator" w:id="0">
    <w:p w:rsidR="00157FB9" w:rsidRDefault="00157FB9" w:rsidP="0015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3118"/>
    </w:tblGrid>
    <w:tr w:rsidR="006B4FE2" w:rsidRPr="00C57E58" w:rsidTr="008A2E44">
      <w:trPr>
        <w:jc w:val="center"/>
      </w:trPr>
      <w:tc>
        <w:tcPr>
          <w:tcW w:w="2552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6B4FE2" w:rsidRDefault="006B4FE2" w:rsidP="006B4FE2">
          <w:pPr>
            <w:pStyle w:val="Cabealho"/>
            <w:ind w:left="-105"/>
            <w:rPr>
              <w:bCs/>
              <w:sz w:val="26"/>
            </w:rPr>
          </w:pPr>
          <w:r w:rsidRPr="00B42DE7">
            <w:rPr>
              <w:noProof/>
              <w:sz w:val="26"/>
            </w:rPr>
            <w:drawing>
              <wp:inline distT="0" distB="0" distL="0" distR="0" wp14:anchorId="2EC0D4A5" wp14:editId="36AA80B4">
                <wp:extent cx="1657350" cy="561796"/>
                <wp:effectExtent l="0" t="0" r="0" b="0"/>
                <wp:docPr id="252085561" name="Picture 252085561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789" cy="56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6B4FE2" w:rsidRPr="00C57E58" w:rsidRDefault="006B4FE2" w:rsidP="006B4FE2">
          <w:pPr>
            <w:pStyle w:val="Textodenotaderodap"/>
            <w:rPr>
              <w:rFonts w:ascii="Calibri Light" w:hAnsi="Calibri Light" w:cs="Calibri Light"/>
              <w:b/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>CJUR-</w:t>
          </w:r>
          <w:r>
            <w:rPr>
              <w:rFonts w:ascii="Calibri Light" w:hAnsi="Calibri Light" w:cs="Calibri Light"/>
              <w:b/>
              <w:sz w:val="18"/>
              <w:szCs w:val="17"/>
            </w:rPr>
            <w:t>SEL</w:t>
          </w:r>
        </w:p>
        <w:p w:rsidR="006B4FE2" w:rsidRPr="00C57E58" w:rsidRDefault="006B4FE2" w:rsidP="006B4FE2">
          <w:pPr>
            <w:pStyle w:val="Textodenotaderodap"/>
            <w:rPr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 xml:space="preserve">Coordenadoria Jurídica da Procuradoria-Geral do Estado na </w:t>
          </w:r>
          <w:r>
            <w:rPr>
              <w:rFonts w:ascii="Calibri Light" w:hAnsi="Calibri Light" w:cs="Calibri Light"/>
              <w:b/>
              <w:sz w:val="18"/>
              <w:szCs w:val="17"/>
            </w:rPr>
            <w:t>Secretaria Executiva de Licitações</w:t>
          </w:r>
        </w:p>
      </w:tc>
    </w:tr>
  </w:tbl>
  <w:p w:rsidR="00157FB9" w:rsidRDefault="00157F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82"/>
    <w:rsid w:val="00157FB9"/>
    <w:rsid w:val="00396E1C"/>
    <w:rsid w:val="006B4FE2"/>
    <w:rsid w:val="0071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718E8-0804-49B4-A773-77FA12A0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,Cabeçalho1"/>
    <w:basedOn w:val="Normal"/>
    <w:link w:val="CabealhoChar"/>
    <w:uiPriority w:val="99"/>
    <w:unhideWhenUsed/>
    <w:rsid w:val="00157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 Char,he Char,HeaderNN Char,Cabeçalho1 Char"/>
    <w:basedOn w:val="Fontepargpadro"/>
    <w:link w:val="Cabealho"/>
    <w:uiPriority w:val="99"/>
    <w:rsid w:val="00157FB9"/>
  </w:style>
  <w:style w:type="paragraph" w:styleId="Rodap">
    <w:name w:val="footer"/>
    <w:basedOn w:val="Normal"/>
    <w:link w:val="RodapChar"/>
    <w:uiPriority w:val="99"/>
    <w:unhideWhenUsed/>
    <w:rsid w:val="00157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FB9"/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6B4FE2"/>
    <w:pPr>
      <w:pBdr>
        <w:top w:val="single" w:sz="6" w:space="2" w:color="549E39"/>
      </w:pBdr>
      <w:spacing w:before="300" w:after="0" w:line="276" w:lineRule="auto"/>
      <w:outlineLvl w:val="2"/>
    </w:pPr>
    <w:rPr>
      <w:rFonts w:eastAsia="Times New Roman"/>
      <w:caps/>
      <w:color w:val="294E1C"/>
      <w:spacing w:val="15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6B4FE2"/>
    <w:rPr>
      <w:color w:val="0563C1" w:themeColor="hyperlink"/>
      <w:u w:val="single"/>
    </w:rPr>
  </w:style>
  <w:style w:type="paragraph" w:styleId="Textodenotaderodap">
    <w:name w:val="footnote text"/>
    <w:aliases w:val=" Char,Char,Char4,fn,ALTS FOOTNOTE,Texto de rodapé,Nota de rodapé"/>
    <w:basedOn w:val="Normal"/>
    <w:link w:val="TextodenotaderodapChar"/>
    <w:unhideWhenUsed/>
    <w:qFormat/>
    <w:rsid w:val="006B4F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4 Char,fn Char,ALTS FOOTNOTE Char,Texto de rodapé Char,Nota de rodapé Char"/>
    <w:basedOn w:val="Fontepargpadro"/>
    <w:link w:val="Textodenotaderodap"/>
    <w:qFormat/>
    <w:rsid w:val="006B4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2024-02-29T14:09:00Z</dcterms:created>
  <dcterms:modified xsi:type="dcterms:W3CDTF">2024-06-18T19:23:00Z</dcterms:modified>
</cp:coreProperties>
</file>