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0A" w:rsidRPr="00B97CDF" w:rsidRDefault="007C3E0A" w:rsidP="007C3E0A">
      <w:pPr>
        <w:jc w:val="center"/>
        <w:rPr>
          <w:b/>
          <w:i/>
          <w:sz w:val="22"/>
          <w:szCs w:val="22"/>
        </w:rPr>
      </w:pPr>
      <w:r w:rsidRPr="00B97CDF">
        <w:rPr>
          <w:b/>
          <w:i/>
          <w:sz w:val="22"/>
          <w:szCs w:val="22"/>
        </w:rPr>
        <w:t xml:space="preserve">ANEXO II </w:t>
      </w:r>
    </w:p>
    <w:p w:rsidR="007C3E0A" w:rsidRPr="00B97CDF" w:rsidRDefault="007C3E0A" w:rsidP="007C3E0A">
      <w:pPr>
        <w:rPr>
          <w:b/>
          <w:i/>
          <w:sz w:val="22"/>
          <w:szCs w:val="22"/>
        </w:rPr>
      </w:pPr>
      <w:r w:rsidRPr="00B97CDF">
        <w:rPr>
          <w:b/>
          <w:i/>
          <w:sz w:val="22"/>
          <w:szCs w:val="22"/>
        </w:rPr>
        <w:t>LISTAGEM PRÉVIA DE VERIFICAÇÃO DA REGULARIDADE FORMAL DOS DADOS E DOCUMENTOS QUE INSTRUEM O REQUERIMENTO DO SERVIDOR OU PEDIDO DE RENOVAÇÃO DO AFASTAMENTO PARA VERIFICAÇÃO PELO ÓRGÃO OU PELA ENTIDADE DE SUA LOTAÇÃO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971"/>
        <w:gridCol w:w="703"/>
        <w:gridCol w:w="814"/>
      </w:tblGrid>
      <w:tr w:rsidR="007C3E0A" w:rsidRPr="00B97CDF" w:rsidTr="00F968AC">
        <w:trPr>
          <w:trHeight w:val="239"/>
          <w:tblCellSpacing w:w="20" w:type="dxa"/>
        </w:trPr>
        <w:tc>
          <w:tcPr>
            <w:tcW w:w="7799" w:type="dxa"/>
            <w:vMerge w:val="restart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7C3E0A" w:rsidRPr="00B97CDF" w:rsidRDefault="007C3E0A" w:rsidP="00F968AC">
            <w:pPr>
              <w:jc w:val="center"/>
              <w:rPr>
                <w:b/>
                <w:sz w:val="22"/>
                <w:szCs w:val="22"/>
              </w:rPr>
            </w:pPr>
            <w:r w:rsidRPr="00B97CDF">
              <w:rPr>
                <w:b/>
                <w:sz w:val="22"/>
                <w:szCs w:val="22"/>
              </w:rPr>
              <w:t>REQUERIMENTO NO ÓRGÃO OU ENTIDADE DE ORIGEM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E0A" w:rsidRPr="00B97CDF" w:rsidRDefault="007C3E0A" w:rsidP="00F968AC">
            <w:pPr>
              <w:jc w:val="center"/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>SIM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7C3E0A" w:rsidRPr="00B97CDF" w:rsidRDefault="007C3E0A" w:rsidP="00F968AC">
            <w:pPr>
              <w:jc w:val="center"/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>NÃO</w:t>
            </w:r>
          </w:p>
        </w:tc>
      </w:tr>
      <w:tr w:rsidR="007C3E0A" w:rsidRPr="00B97CDF" w:rsidTr="00F968AC">
        <w:trPr>
          <w:trHeight w:val="224"/>
          <w:tblCellSpacing w:w="20" w:type="dxa"/>
        </w:trPr>
        <w:tc>
          <w:tcPr>
            <w:tcW w:w="7799" w:type="dxa"/>
            <w:vMerge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7C3E0A" w:rsidRPr="00B97CDF" w:rsidRDefault="007C3E0A" w:rsidP="00F96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E0A" w:rsidRPr="00B97CDF" w:rsidRDefault="007C3E0A" w:rsidP="00F968AC">
            <w:pPr>
              <w:jc w:val="center"/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>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7C3E0A" w:rsidRPr="00B97CDF" w:rsidRDefault="007C3E0A" w:rsidP="00F968AC">
            <w:pPr>
              <w:jc w:val="center"/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>N</w:t>
            </w:r>
          </w:p>
        </w:tc>
      </w:tr>
      <w:tr w:rsidR="007C3E0A" w:rsidRPr="00B97CDF" w:rsidTr="00F968AC">
        <w:trPr>
          <w:trHeight w:val="638"/>
          <w:tblCellSpacing w:w="20" w:type="dxa"/>
        </w:trPr>
        <w:tc>
          <w:tcPr>
            <w:tcW w:w="7799" w:type="dxa"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E0A" w:rsidRPr="00B91C3C" w:rsidRDefault="007C3E0A" w:rsidP="007C3E0A">
            <w:pPr>
              <w:numPr>
                <w:ilvl w:val="0"/>
                <w:numId w:val="6"/>
              </w:numPr>
              <w:rPr>
                <w:b/>
                <w:color w:val="000000"/>
                <w:sz w:val="22"/>
                <w:szCs w:val="22"/>
              </w:rPr>
            </w:pPr>
            <w:r w:rsidRPr="00B97CDF">
              <w:rPr>
                <w:b/>
                <w:sz w:val="22"/>
                <w:szCs w:val="22"/>
              </w:rPr>
              <w:t xml:space="preserve">Requerimento do servidor perante a </w:t>
            </w:r>
            <w:r w:rsidRPr="00B97CDF">
              <w:rPr>
                <w:b/>
                <w:iCs/>
                <w:sz w:val="22"/>
                <w:szCs w:val="22"/>
                <w:shd w:val="clear" w:color="auto" w:fill="FFFFFF"/>
              </w:rPr>
              <w:t>unidade de gestão de pessoas de seu órgão ou entidade</w:t>
            </w:r>
            <w:r w:rsidRPr="00B97CDF">
              <w:rPr>
                <w:b/>
                <w:sz w:val="22"/>
                <w:szCs w:val="22"/>
              </w:rPr>
              <w:t xml:space="preserve"> </w:t>
            </w:r>
            <w:r w:rsidRPr="00B97CDF">
              <w:rPr>
                <w:b/>
                <w:iCs/>
                <w:sz w:val="22"/>
                <w:szCs w:val="22"/>
                <w:shd w:val="clear" w:color="auto" w:fill="FFFFFF"/>
              </w:rPr>
              <w:t xml:space="preserve">efetivado no </w:t>
            </w:r>
            <w:r w:rsidRPr="00B97CDF">
              <w:rPr>
                <w:b/>
                <w:i/>
                <w:iCs/>
                <w:sz w:val="22"/>
                <w:szCs w:val="22"/>
                <w:shd w:val="clear" w:color="auto" w:fill="FFFFFF"/>
              </w:rPr>
              <w:t>link “Requerimentos” do</w:t>
            </w:r>
            <w:r w:rsidRPr="00B97CDF">
              <w:rPr>
                <w:b/>
                <w:iCs/>
                <w:sz w:val="22"/>
                <w:szCs w:val="22"/>
                <w:shd w:val="clear" w:color="auto" w:fill="FFFFFF"/>
              </w:rPr>
              <w:t xml:space="preserve"> menu de serviços do Portal do Servidor?</w:t>
            </w:r>
            <w:r>
              <w:rPr>
                <w:b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B91C3C">
              <w:rPr>
                <w:b/>
                <w:color w:val="000000"/>
                <w:sz w:val="20"/>
                <w:szCs w:val="22"/>
              </w:rPr>
              <w:t xml:space="preserve"> </w:t>
            </w:r>
            <w:r w:rsidRPr="00B91C3C">
              <w:rPr>
                <w:b/>
                <w:iCs/>
                <w:sz w:val="16"/>
                <w:szCs w:val="22"/>
                <w:shd w:val="clear" w:color="auto" w:fill="FFFFFF"/>
              </w:rPr>
              <w:t>(</w:t>
            </w:r>
            <w:hyperlink r:id="rId7" w:history="1">
              <w:r w:rsidRPr="00B91C3C">
                <w:rPr>
                  <w:rStyle w:val="Hyperlink"/>
                  <w:b/>
                  <w:i/>
                  <w:iCs/>
                  <w:sz w:val="16"/>
                  <w:szCs w:val="22"/>
                  <w:shd w:val="clear" w:color="auto" w:fill="FFFFFF"/>
                </w:rPr>
                <w:t>https://www.portaldoservidor.ms.gov.br/Entrar/Login</w:t>
              </w:r>
            </w:hyperlink>
            <w:r w:rsidRPr="00B91C3C">
              <w:rPr>
                <w:b/>
                <w:iCs/>
                <w:sz w:val="16"/>
                <w:szCs w:val="22"/>
                <w:shd w:val="clear" w:color="auto" w:fill="FFFFFF"/>
              </w:rPr>
              <w:t>)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E0A" w:rsidRPr="00B97CDF" w:rsidRDefault="007C3E0A" w:rsidP="00F96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7C3E0A" w:rsidRPr="00B97CDF" w:rsidRDefault="007C3E0A" w:rsidP="00F968AC">
            <w:pPr>
              <w:jc w:val="center"/>
              <w:rPr>
                <w:sz w:val="22"/>
                <w:szCs w:val="22"/>
              </w:rPr>
            </w:pPr>
          </w:p>
        </w:tc>
      </w:tr>
      <w:tr w:rsidR="007C3E0A" w:rsidRPr="00B97CDF" w:rsidTr="00F968AC">
        <w:trPr>
          <w:trHeight w:val="1080"/>
          <w:tblCellSpacing w:w="20" w:type="dxa"/>
        </w:trPr>
        <w:tc>
          <w:tcPr>
            <w:tcW w:w="77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E0A" w:rsidRPr="00B97CDF" w:rsidRDefault="007C3E0A" w:rsidP="007C3E0A">
            <w:pPr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B97CDF">
              <w:rPr>
                <w:b/>
                <w:iCs/>
                <w:sz w:val="22"/>
                <w:szCs w:val="22"/>
                <w:shd w:val="clear" w:color="auto" w:fill="FFFFFF"/>
              </w:rPr>
              <w:t xml:space="preserve">Requerimento instruído com laudo médico subscrito </w:t>
            </w:r>
            <w:r w:rsidRPr="00B97CDF">
              <w:rPr>
                <w:b/>
                <w:sz w:val="22"/>
                <w:szCs w:val="22"/>
              </w:rPr>
              <w:t xml:space="preserve">por especialista na área médica relativa à deficiência atestada? </w:t>
            </w:r>
          </w:p>
          <w:p w:rsidR="007C3E0A" w:rsidRPr="00B97CDF" w:rsidRDefault="007C3E0A" w:rsidP="00F968AC">
            <w:pPr>
              <w:ind w:left="720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B97CDF">
              <w:rPr>
                <w:b/>
                <w:i/>
                <w:sz w:val="20"/>
                <w:szCs w:val="22"/>
              </w:rPr>
              <w:t>[Nota 1]:</w:t>
            </w:r>
            <w:r w:rsidRPr="00B97CDF">
              <w:rPr>
                <w:i/>
                <w:sz w:val="20"/>
                <w:szCs w:val="22"/>
              </w:rPr>
              <w:t xml:space="preserve"> </w:t>
            </w:r>
            <w:r w:rsidRPr="00B97CDF">
              <w:rPr>
                <w:i/>
                <w:iCs/>
                <w:sz w:val="20"/>
                <w:szCs w:val="22"/>
                <w:shd w:val="clear" w:color="auto" w:fill="FFFFFF"/>
              </w:rPr>
              <w:t>O laudo médico deverá conter, ainda, a qualificação do dependente (cônjuge, filho ou outro dependente); a descrição da deficiência e a declaração da necessidade de assistência direta do servidor (§ 2.º, I do Art. 173-A)]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E0A" w:rsidRPr="00B97CDF" w:rsidRDefault="007C3E0A" w:rsidP="00F96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7C3E0A" w:rsidRPr="00B97CDF" w:rsidRDefault="007C3E0A" w:rsidP="00F968AC">
            <w:pPr>
              <w:jc w:val="center"/>
              <w:rPr>
                <w:sz w:val="22"/>
                <w:szCs w:val="22"/>
              </w:rPr>
            </w:pPr>
          </w:p>
        </w:tc>
      </w:tr>
      <w:tr w:rsidR="007C3E0A" w:rsidRPr="00B97CDF" w:rsidTr="00F968AC">
        <w:trPr>
          <w:trHeight w:val="750"/>
          <w:tblCellSpacing w:w="20" w:type="dxa"/>
        </w:trPr>
        <w:tc>
          <w:tcPr>
            <w:tcW w:w="77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E0A" w:rsidRPr="00B97CDF" w:rsidRDefault="007C3E0A" w:rsidP="007C3E0A">
            <w:pPr>
              <w:numPr>
                <w:ilvl w:val="0"/>
                <w:numId w:val="6"/>
              </w:numPr>
              <w:rPr>
                <w:b/>
                <w:i/>
                <w:iCs/>
                <w:sz w:val="22"/>
                <w:szCs w:val="22"/>
                <w:shd w:val="clear" w:color="auto" w:fill="FFFFFF"/>
              </w:rPr>
            </w:pPr>
            <w:r w:rsidRPr="00B97CDF">
              <w:rPr>
                <w:sz w:val="22"/>
                <w:szCs w:val="22"/>
              </w:rPr>
              <w:t xml:space="preserve"> </w:t>
            </w:r>
            <w:r w:rsidRPr="00B97CDF">
              <w:rPr>
                <w:b/>
                <w:sz w:val="22"/>
                <w:szCs w:val="22"/>
              </w:rPr>
              <w:t xml:space="preserve">Requerimento instruído com cópia de documento que comprove a relação de dependência econômica da pessoa com deficiência (art. 173-A, § 1.º da Lei 1.102/1990)? 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E0A" w:rsidRPr="00B97CDF" w:rsidRDefault="007C3E0A" w:rsidP="00F96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7C3E0A" w:rsidRPr="00B97CDF" w:rsidRDefault="007C3E0A" w:rsidP="00F968AC">
            <w:pPr>
              <w:jc w:val="center"/>
              <w:rPr>
                <w:sz w:val="22"/>
                <w:szCs w:val="22"/>
              </w:rPr>
            </w:pPr>
          </w:p>
        </w:tc>
      </w:tr>
      <w:tr w:rsidR="007C3E0A" w:rsidRPr="00B97CDF" w:rsidTr="00F968AC">
        <w:trPr>
          <w:trHeight w:val="210"/>
          <w:tblCellSpacing w:w="20" w:type="dxa"/>
        </w:trPr>
        <w:tc>
          <w:tcPr>
            <w:tcW w:w="77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E0A" w:rsidRPr="00B97CDF" w:rsidRDefault="007C3E0A" w:rsidP="007C3E0A">
            <w:pPr>
              <w:numPr>
                <w:ilvl w:val="0"/>
                <w:numId w:val="6"/>
              </w:numPr>
              <w:ind w:left="714" w:hanging="357"/>
              <w:rPr>
                <w:b/>
                <w:sz w:val="22"/>
                <w:szCs w:val="22"/>
              </w:rPr>
            </w:pPr>
            <w:r w:rsidRPr="00B97CDF">
              <w:rPr>
                <w:b/>
                <w:iCs/>
                <w:sz w:val="22"/>
                <w:szCs w:val="22"/>
                <w:shd w:val="clear" w:color="auto" w:fill="FFFFFF"/>
              </w:rPr>
              <w:t>Instauração de autos específicos no órgão ou entidade de lotação do servidor?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E0A" w:rsidRPr="00B97CDF" w:rsidRDefault="007C3E0A" w:rsidP="00F96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7C3E0A" w:rsidRPr="00B97CDF" w:rsidRDefault="007C3E0A" w:rsidP="00F968AC">
            <w:pPr>
              <w:jc w:val="center"/>
              <w:rPr>
                <w:sz w:val="22"/>
                <w:szCs w:val="22"/>
              </w:rPr>
            </w:pPr>
          </w:p>
        </w:tc>
      </w:tr>
      <w:tr w:rsidR="007C3E0A" w:rsidRPr="00B97CDF" w:rsidTr="00F968AC">
        <w:trPr>
          <w:trHeight w:val="1478"/>
          <w:tblCellSpacing w:w="20" w:type="dxa"/>
        </w:trPr>
        <w:tc>
          <w:tcPr>
            <w:tcW w:w="7799" w:type="dxa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</w:tcPr>
          <w:p w:rsidR="007C3E0A" w:rsidRPr="00B97CDF" w:rsidRDefault="007C3E0A" w:rsidP="007C3E0A">
            <w:pPr>
              <w:numPr>
                <w:ilvl w:val="0"/>
                <w:numId w:val="6"/>
              </w:numPr>
              <w:rPr>
                <w:b/>
                <w:i/>
                <w:sz w:val="22"/>
                <w:szCs w:val="22"/>
              </w:rPr>
            </w:pPr>
            <w:r w:rsidRPr="00B97CDF">
              <w:rPr>
                <w:b/>
                <w:iCs/>
                <w:sz w:val="22"/>
                <w:szCs w:val="22"/>
                <w:shd w:val="clear" w:color="auto" w:fill="FFFFFF"/>
              </w:rPr>
              <w:t>Elaborada manifestação prévia do órgão ou entidade, circunscrita à verificação da documentação anexada (laudo e comprovante de dependência econômica)?</w:t>
            </w:r>
          </w:p>
          <w:p w:rsidR="007C3E0A" w:rsidRPr="00B97CDF" w:rsidRDefault="007C3E0A" w:rsidP="00F968AC">
            <w:pPr>
              <w:ind w:left="720"/>
              <w:rPr>
                <w:i/>
                <w:iCs/>
                <w:sz w:val="20"/>
                <w:szCs w:val="22"/>
                <w:shd w:val="clear" w:color="auto" w:fill="FFFFFF"/>
              </w:rPr>
            </w:pPr>
            <w:r w:rsidRPr="00B97CDF">
              <w:rPr>
                <w:b/>
                <w:i/>
                <w:iCs/>
                <w:sz w:val="20"/>
                <w:szCs w:val="22"/>
                <w:shd w:val="clear" w:color="auto" w:fill="FFFFFF"/>
              </w:rPr>
              <w:t>[Nota 1]:</w:t>
            </w:r>
            <w:r w:rsidRPr="00B97CDF">
              <w:rPr>
                <w:i/>
                <w:iCs/>
                <w:sz w:val="20"/>
                <w:szCs w:val="22"/>
                <w:shd w:val="clear" w:color="auto" w:fill="FFFFFF"/>
              </w:rPr>
              <w:t xml:space="preserve"> Certificado que a instrução não atende às especificações do § 1º do art. 173-A da Lei </w:t>
            </w:r>
            <w:r>
              <w:rPr>
                <w:i/>
                <w:iCs/>
                <w:sz w:val="20"/>
                <w:szCs w:val="22"/>
                <w:shd w:val="clear" w:color="auto" w:fill="FFFFFF"/>
              </w:rPr>
              <w:t xml:space="preserve">estadual </w:t>
            </w:r>
            <w:r w:rsidRPr="00B97CDF">
              <w:rPr>
                <w:i/>
                <w:iCs/>
                <w:sz w:val="20"/>
                <w:szCs w:val="22"/>
                <w:shd w:val="clear" w:color="auto" w:fill="FFFFFF"/>
              </w:rPr>
              <w:t xml:space="preserve">nº 1.102/1990, o servidor deverá ser notificado para, em prazo razoável, sanar a irregularidade sob pena de indeferimento e arquivamento imediato do feito. </w:t>
            </w:r>
          </w:p>
          <w:p w:rsidR="007C3E0A" w:rsidRPr="00B97CDF" w:rsidRDefault="007C3E0A" w:rsidP="00F968AC">
            <w:pPr>
              <w:ind w:left="720"/>
              <w:rPr>
                <w:i/>
                <w:sz w:val="22"/>
                <w:szCs w:val="22"/>
              </w:rPr>
            </w:pPr>
            <w:r w:rsidRPr="00B97CDF">
              <w:rPr>
                <w:b/>
                <w:i/>
                <w:iCs/>
                <w:sz w:val="20"/>
                <w:szCs w:val="22"/>
                <w:shd w:val="clear" w:color="auto" w:fill="FFFFFF"/>
              </w:rPr>
              <w:t>[Nota 2]:</w:t>
            </w:r>
            <w:r w:rsidRPr="00B97CDF">
              <w:rPr>
                <w:i/>
                <w:iCs/>
                <w:sz w:val="20"/>
                <w:szCs w:val="22"/>
                <w:shd w:val="clear" w:color="auto" w:fill="FFFFFF"/>
              </w:rPr>
              <w:t xml:space="preserve"> Confirmada a regularidade do pedido e da instrução, o feito encaminhado à perícia em saúde, vinculada à AGEPREV</w:t>
            </w:r>
            <w:r w:rsidRPr="00B97CDF">
              <w:rPr>
                <w:i/>
                <w:sz w:val="20"/>
                <w:szCs w:val="22"/>
              </w:rPr>
              <w:t>].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E0A" w:rsidRPr="00B97CDF" w:rsidRDefault="007C3E0A" w:rsidP="00F96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7C3E0A" w:rsidRPr="00B97CDF" w:rsidRDefault="007C3E0A" w:rsidP="00F968AC">
            <w:pPr>
              <w:jc w:val="center"/>
              <w:rPr>
                <w:sz w:val="22"/>
                <w:szCs w:val="22"/>
              </w:rPr>
            </w:pPr>
          </w:p>
        </w:tc>
      </w:tr>
    </w:tbl>
    <w:p w:rsidR="00B4567E" w:rsidRPr="007C3E0A" w:rsidRDefault="00B4567E" w:rsidP="007C3E0A">
      <w:bookmarkStart w:id="0" w:name="_GoBack"/>
      <w:bookmarkEnd w:id="0"/>
    </w:p>
    <w:sectPr w:rsidR="00B4567E" w:rsidRPr="007C3E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D2" w:rsidRDefault="00B553D2" w:rsidP="00E66506">
      <w:r>
        <w:separator/>
      </w:r>
    </w:p>
  </w:endnote>
  <w:endnote w:type="continuationSeparator" w:id="0">
    <w:p w:rsidR="00B553D2" w:rsidRDefault="00B553D2" w:rsidP="00E6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506" w:rsidRPr="00E66506" w:rsidRDefault="00E66506" w:rsidP="00E66506">
    <w:pPr>
      <w:pBdr>
        <w:top w:val="double" w:sz="4" w:space="1" w:color="000000"/>
      </w:pBdr>
      <w:tabs>
        <w:tab w:val="left" w:pos="709"/>
      </w:tabs>
      <w:ind w:right="360"/>
      <w:jc w:val="center"/>
      <w:rPr>
        <w:rFonts w:ascii="Bookman Old Style" w:hAnsi="Bookman Old Style" w:cs="Bookman Old Style"/>
        <w:b/>
        <w:sz w:val="16"/>
      </w:rPr>
    </w:pPr>
    <w:r w:rsidRPr="00E66506">
      <w:rPr>
        <w:rFonts w:ascii="Bookman Old Style" w:hAnsi="Bookman Old Style" w:cs="Bookman Old Style"/>
        <w:b/>
        <w:sz w:val="16"/>
      </w:rPr>
      <w:t>Parque dos Poderes – bloco I</w:t>
    </w:r>
    <w:r w:rsidRPr="00E66506">
      <w:rPr>
        <w:rFonts w:ascii="Bookman Old Style" w:hAnsi="Bookman Old Style" w:cs="Bookman Old Style"/>
        <w:b/>
        <w:sz w:val="16"/>
      </w:rPr>
      <w:tab/>
    </w:r>
    <w:r w:rsidRPr="00E66506">
      <w:rPr>
        <w:rFonts w:ascii="Bookman Old Style" w:hAnsi="Bookman Old Style" w:cs="Bookman Old Style"/>
        <w:b/>
        <w:sz w:val="16"/>
      </w:rPr>
      <w:tab/>
    </w:r>
    <w:r>
      <w:rPr>
        <w:rFonts w:ascii="Bookman Old Style" w:hAnsi="Bookman Old Style" w:cs="Bookman Old Style"/>
        <w:b/>
        <w:sz w:val="16"/>
      </w:rPr>
      <w:t>Campo Grande – MS</w:t>
    </w:r>
    <w:r>
      <w:rPr>
        <w:rFonts w:ascii="Bookman Old Style" w:hAnsi="Bookman Old Style" w:cs="Bookman Old Style"/>
        <w:b/>
        <w:sz w:val="16"/>
      </w:rPr>
      <w:tab/>
    </w:r>
    <w:r>
      <w:rPr>
        <w:rFonts w:ascii="Bookman Old Style" w:hAnsi="Bookman Old Style" w:cs="Bookman Old Style"/>
        <w:b/>
        <w:sz w:val="16"/>
      </w:rPr>
      <w:tab/>
      <w:t>CEP 79.031-310</w:t>
    </w:r>
    <w:r w:rsidRPr="00E66506">
      <w:rPr>
        <w:rFonts w:ascii="Bookman Old Style" w:hAnsi="Bookman Old Style" w:cs="Bookman Old Style"/>
        <w:b/>
        <w:sz w:val="16"/>
      </w:rPr>
      <w:br/>
    </w:r>
    <w:hyperlink r:id="rId1" w:history="1">
      <w:r w:rsidRPr="00E66506">
        <w:rPr>
          <w:rFonts w:ascii="Bookman Old Style" w:hAnsi="Bookman Old Style" w:cs="Bookman Old Style"/>
          <w:b/>
          <w:color w:val="0000FF"/>
          <w:sz w:val="16"/>
          <w:u w:val="single"/>
        </w:rPr>
        <w:t>www.pge.ms.gov.br</w:t>
      </w:r>
      <w:r w:rsidRPr="00E66506">
        <w:rPr>
          <w:rFonts w:ascii="Bookman Old Style" w:hAnsi="Bookman Old Style" w:cs="Bookman Old Style"/>
          <w:b/>
          <w:sz w:val="16"/>
        </w:rPr>
        <w:t xml:space="preserve"> </w:t>
      </w:r>
      <w:r w:rsidRPr="00E66506">
        <w:rPr>
          <w:rFonts w:ascii="Bookman Old Style" w:hAnsi="Bookman Old Style" w:cs="Bookman Old Style"/>
          <w:b/>
          <w:sz w:val="16"/>
        </w:rPr>
        <w:tab/>
      </w:r>
      <w:r w:rsidRPr="00E66506">
        <w:rPr>
          <w:rFonts w:ascii="Bookman Old Style" w:hAnsi="Bookman Old Style" w:cs="Bookman Old Style"/>
          <w:b/>
          <w:sz w:val="16"/>
        </w:rPr>
        <w:tab/>
        <w:t>(67) 3318-1341</w:t>
      </w:r>
      <w:r w:rsidRPr="00E66506">
        <w:rPr>
          <w:rFonts w:ascii="Bookman Old Style" w:hAnsi="Bookman Old Style" w:cs="Bookman Old Style"/>
          <w:b/>
          <w:sz w:val="16"/>
        </w:rPr>
        <w:tab/>
      </w:r>
      <w:r w:rsidRPr="00E66506">
        <w:rPr>
          <w:rFonts w:ascii="Bookman Old Style" w:hAnsi="Bookman Old Style" w:cs="Bookman Old Style"/>
          <w:b/>
          <w:sz w:val="16"/>
        </w:rPr>
        <w:tab/>
      </w:r>
      <w:r w:rsidRPr="00E66506">
        <w:rPr>
          <w:rFonts w:ascii="Bookman Old Style" w:hAnsi="Bookman Old Style" w:cs="Bookman Old Style"/>
          <w:b/>
          <w:sz w:val="16"/>
        </w:rPr>
        <w:tab/>
        <w:t>página</w:t>
      </w:r>
    </w:hyperlink>
  </w:p>
  <w:p w:rsidR="00E66506" w:rsidRDefault="00E665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D2" w:rsidRDefault="00B553D2" w:rsidP="00E66506">
      <w:r>
        <w:separator/>
      </w:r>
    </w:p>
  </w:footnote>
  <w:footnote w:type="continuationSeparator" w:id="0">
    <w:p w:rsidR="00B553D2" w:rsidRDefault="00B553D2" w:rsidP="00E6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0" w:type="dxa"/>
      <w:tblInd w:w="250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5669"/>
    </w:tblGrid>
    <w:tr w:rsidR="00E66506" w:rsidRPr="00F704E4" w:rsidTr="00F968AC">
      <w:tc>
        <w:tcPr>
          <w:tcW w:w="3261" w:type="dxa"/>
          <w:shd w:val="clear" w:color="auto" w:fill="auto"/>
        </w:tcPr>
        <w:p w:rsidR="00E66506" w:rsidRPr="00114EFF" w:rsidRDefault="00E66506" w:rsidP="00E66506">
          <w:pPr>
            <w:pStyle w:val="Cabealho"/>
            <w:jc w:val="left"/>
            <w:rPr>
              <w:b/>
              <w:bCs/>
            </w:rPr>
          </w:pPr>
          <w:r w:rsidRPr="00483E35">
            <w:rPr>
              <w:b/>
              <w:noProof/>
            </w:rPr>
            <w:drawing>
              <wp:inline distT="0" distB="0" distL="0" distR="0">
                <wp:extent cx="1905000" cy="561975"/>
                <wp:effectExtent l="0" t="0" r="0" b="9525"/>
                <wp:docPr id="1" name="Imagem 1" descr="monocromia_positivo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monocromia_positiv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  <w:shd w:val="clear" w:color="auto" w:fill="auto"/>
        </w:tcPr>
        <w:p w:rsidR="00E66506" w:rsidRPr="00F704E4" w:rsidRDefault="00E66506" w:rsidP="00E66506">
          <w:pPr>
            <w:pStyle w:val="Cabealho"/>
            <w:jc w:val="left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 w:rsidRPr="00F704E4">
            <w:rPr>
              <w:rFonts w:ascii="Calibri Light" w:hAnsi="Calibri Light" w:cs="Calibri Light"/>
              <w:bCs/>
              <w:sz w:val="24"/>
              <w:szCs w:val="24"/>
            </w:rPr>
            <w:t>CJUR/SAD</w:t>
          </w:r>
        </w:p>
        <w:p w:rsidR="00E66506" w:rsidRPr="00F704E4" w:rsidRDefault="00E66506" w:rsidP="00E66506">
          <w:pPr>
            <w:pStyle w:val="Cabealho"/>
            <w:jc w:val="left"/>
            <w:rPr>
              <w:rFonts w:ascii="Calibri Light" w:hAnsi="Calibri Light" w:cs="Calibri Light"/>
              <w:bCs/>
              <w:sz w:val="24"/>
              <w:szCs w:val="24"/>
            </w:rPr>
          </w:pPr>
          <w:r w:rsidRPr="00F704E4">
            <w:rPr>
              <w:rFonts w:ascii="Calibri Light" w:hAnsi="Calibri Light" w:cs="Calibri Light"/>
              <w:bCs/>
              <w:sz w:val="24"/>
              <w:szCs w:val="24"/>
            </w:rPr>
            <w:t>Coordenadoria Jurídica na Secretaria de Estado de Administração</w:t>
          </w:r>
        </w:p>
      </w:tc>
    </w:tr>
  </w:tbl>
  <w:p w:rsidR="00E66506" w:rsidRDefault="00E665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7A1E"/>
    <w:multiLevelType w:val="hybridMultilevel"/>
    <w:tmpl w:val="7B366A7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D0706"/>
    <w:multiLevelType w:val="hybridMultilevel"/>
    <w:tmpl w:val="F860318C"/>
    <w:lvl w:ilvl="0" w:tplc="14F8D5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46CC7"/>
    <w:multiLevelType w:val="hybridMultilevel"/>
    <w:tmpl w:val="0C488712"/>
    <w:lvl w:ilvl="0" w:tplc="240092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C1386"/>
    <w:multiLevelType w:val="hybridMultilevel"/>
    <w:tmpl w:val="27042E2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73D88"/>
    <w:multiLevelType w:val="hybridMultilevel"/>
    <w:tmpl w:val="7B366A7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E7A72"/>
    <w:multiLevelType w:val="hybridMultilevel"/>
    <w:tmpl w:val="7B366A7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06"/>
    <w:rsid w:val="007C3E0A"/>
    <w:rsid w:val="00B4567E"/>
    <w:rsid w:val="00B553D2"/>
    <w:rsid w:val="00E6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EEE2"/>
  <w15:chartTrackingRefBased/>
  <w15:docId w15:val="{1FD90AFF-144C-412C-901C-363C8CFC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50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665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50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65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50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uiPriority w:val="99"/>
    <w:rsid w:val="007C3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rtaldoservidor.ms.gov.br/Entrar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2</cp:revision>
  <dcterms:created xsi:type="dcterms:W3CDTF">2024-08-09T18:48:00Z</dcterms:created>
  <dcterms:modified xsi:type="dcterms:W3CDTF">2024-08-09T18:48:00Z</dcterms:modified>
</cp:coreProperties>
</file>