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3FB5" w14:textId="77777777" w:rsidR="0018646C" w:rsidRPr="00F511A8" w:rsidRDefault="0018646C" w:rsidP="0018646C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bookmarkStart w:id="0" w:name="_GoBack"/>
      <w:bookmarkEnd w:id="0"/>
      <w:r w:rsidRPr="00F511A8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ANEXO II </w:t>
      </w:r>
    </w:p>
    <w:p w14:paraId="2EABB269" w14:textId="67918059" w:rsidR="0018646C" w:rsidRDefault="0018646C" w:rsidP="0018646C">
      <w:pPr>
        <w:widowControl w:val="0"/>
        <w:spacing w:after="0" w:line="36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1A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LISTA DE VERIFICAÇÃO – </w:t>
      </w:r>
      <w:r w:rsidR="00BC4FC4">
        <w:rPr>
          <w:rFonts w:ascii="Times New Roman" w:eastAsia="Times New Roman" w:hAnsi="Times New Roman" w:cs="Times New Roman"/>
          <w:b/>
          <w:smallCaps/>
          <w:sz w:val="24"/>
          <w:szCs w:val="24"/>
        </w:rPr>
        <w:t>TERMO ADITIVO DE ALTERAÇÃO QUANTITATIVA (ACRÉSCIMOS/SUPRESSÕES)</w:t>
      </w:r>
      <w:r w:rsidR="0010048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PARA CONTRATOS FUNDAMENTADOS NA LEI Nº 8.666/1993</w:t>
      </w:r>
      <w:r w:rsidR="00F454BF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0BE82DB4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lista de verificação representa os requisitos mínimos a serem analisados pela área técnica e não dispensa a necessidade de se verificar as peculiaridades do caso concreto para tratamento de questões as quais, pela sua especificidade, não poderiam ser abordadas em uma lista geral. </w:t>
      </w:r>
    </w:p>
    <w:p w14:paraId="652E17C6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Recomenda-se a juntada da lista preenchida nos autos e a cientificação dos seus termos aos órgãos assessorados respectivos.</w:t>
      </w:r>
    </w:p>
    <w:p w14:paraId="3452E86A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utilização da presente lista, deverá o servidor responsável analisar e verificar se eventual RESPOSTA NEGATIVA é causa para devolução do processo para complementação da instrução ou se pode ser objeto de ressalva.</w:t>
      </w:r>
    </w:p>
    <w:p w14:paraId="6BAAEA0B" w14:textId="77777777" w:rsidR="0018646C" w:rsidRDefault="0018646C" w:rsidP="0018646C">
      <w:pPr>
        <w:widowControl w:val="0"/>
        <w:numPr>
          <w:ilvl w:val="0"/>
          <w:numId w:val="1"/>
        </w:numPr>
        <w:spacing w:after="0" w:line="276" w:lineRule="auto"/>
        <w:ind w:left="0"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3ª coluna, preencher apenas com as letras “S”, “N”, “N.A.”, sendo: S – SIM, N – NÃO, N.A. – NÃO SE APLICA.</w:t>
      </w:r>
    </w:p>
    <w:p w14:paraId="16E1A966" w14:textId="77777777" w:rsidR="0018646C" w:rsidRDefault="0018646C" w:rsidP="001864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7A5C20A" w14:textId="77777777" w:rsidR="0018646C" w:rsidRDefault="0018646C" w:rsidP="0018646C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LISTA DE VERIFICAÇÃO DO ORGÃO/ENTIDADE DEMANDANTE</w:t>
      </w:r>
    </w:p>
    <w:p w14:paraId="3D11C9BB" w14:textId="77777777" w:rsidR="0018646C" w:rsidRDefault="0018646C" w:rsidP="0018646C">
      <w:pPr>
        <w:widowControl w:val="0"/>
        <w:spacing w:after="0" w:line="360" w:lineRule="auto"/>
        <w:ind w:right="-113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23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6945"/>
        <w:gridCol w:w="1134"/>
        <w:gridCol w:w="925"/>
      </w:tblGrid>
      <w:tr w:rsidR="00FA1D02" w14:paraId="30C71AAA" w14:textId="77777777" w:rsidTr="00E02A8B">
        <w:trPr>
          <w:trHeight w:val="299"/>
        </w:trPr>
        <w:tc>
          <w:tcPr>
            <w:tcW w:w="1119" w:type="dxa"/>
            <w:shd w:val="clear" w:color="auto" w:fill="A6A6A6" w:themeFill="background1" w:themeFillShade="A6"/>
            <w:vAlign w:val="center"/>
          </w:tcPr>
          <w:p w14:paraId="75A2DF34" w14:textId="58EAC33A" w:rsidR="00FA1D02" w:rsidRPr="00FA1D02" w:rsidRDefault="00FA1D02" w:rsidP="00FA1D0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D02"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6945" w:type="dxa"/>
            <w:shd w:val="clear" w:color="auto" w:fill="A6A6A6" w:themeFill="background1" w:themeFillShade="A6"/>
          </w:tcPr>
          <w:p w14:paraId="0459BE23" w14:textId="7842B852" w:rsidR="00FA1D02" w:rsidRPr="00FA1D02" w:rsidRDefault="00FA1D02" w:rsidP="00FA1D02">
            <w:pPr>
              <w:tabs>
                <w:tab w:val="left" w:pos="5047"/>
              </w:tabs>
              <w:ind w:left="85" w:righ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REQUISITOS PARA A </w:t>
            </w:r>
            <w:r w:rsidR="00054A9C" w:rsidRPr="00F511A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CELEBRAÇÃO DO TERMO ADITIVO DE </w:t>
            </w:r>
            <w:r w:rsidR="00B762D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ALTERAÇÃO QUANTITATIVA (ACRÉSCIMOS/SUPRESSÕES)</w:t>
            </w:r>
            <w:r w:rsidR="0013341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133415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PARA CONTRATOS FUNDAMENTADOS NA LEI Nº 8.666/1993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01DFFC17" w14:textId="2957DEBC" w:rsidR="00FA1D02" w:rsidRPr="00FA1D02" w:rsidRDefault="00FA1D02" w:rsidP="00FA1D02">
            <w:pPr>
              <w:ind w:left="18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D02">
              <w:rPr>
                <w:rFonts w:ascii="Times New Roman" w:eastAsia="Times New Roman" w:hAnsi="Times New Roman" w:cs="Times New Roman"/>
                <w:b/>
              </w:rPr>
              <w:t>“S”, “N”, “N.A.”</w:t>
            </w:r>
          </w:p>
        </w:tc>
        <w:tc>
          <w:tcPr>
            <w:tcW w:w="925" w:type="dxa"/>
            <w:shd w:val="clear" w:color="auto" w:fill="A6A6A6" w:themeFill="background1" w:themeFillShade="A6"/>
          </w:tcPr>
          <w:p w14:paraId="08D6BAC0" w14:textId="56C4862D" w:rsidR="00FA1D02" w:rsidRPr="00FA1D02" w:rsidRDefault="00FA1D02" w:rsidP="00FA1D02">
            <w:pPr>
              <w:ind w:right="3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A1D02">
              <w:rPr>
                <w:rFonts w:ascii="Times New Roman" w:eastAsia="Times New Roman" w:hAnsi="Times New Roman" w:cs="Times New Roman"/>
                <w:b/>
              </w:rPr>
              <w:t>F.</w:t>
            </w:r>
          </w:p>
        </w:tc>
      </w:tr>
      <w:tr w:rsidR="007A5448" w14:paraId="7B73C76A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1545CDE" w14:textId="77777777" w:rsidR="007A5448" w:rsidRPr="00772877" w:rsidRDefault="007A5448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4C7B9A99" w14:textId="09746D78" w:rsidR="007A5448" w:rsidRDefault="007A5448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contrato foi celebrado com base na Lei nº 8.666/1993?</w:t>
            </w:r>
          </w:p>
        </w:tc>
        <w:tc>
          <w:tcPr>
            <w:tcW w:w="1134" w:type="dxa"/>
          </w:tcPr>
          <w:p w14:paraId="3CE6B36D" w14:textId="77777777" w:rsidR="007A5448" w:rsidRDefault="007A5448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97E4040" w14:textId="77777777" w:rsidR="007A5448" w:rsidRDefault="007A5448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24F87" w14:paraId="23395F81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8529121" w14:textId="77777777" w:rsidR="00B24F87" w:rsidRPr="00772877" w:rsidRDefault="00B24F87" w:rsidP="00772877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22968D6F" w14:textId="6A189E87" w:rsidR="00B24F87" w:rsidRDefault="00B24F87" w:rsidP="00773A6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contrato está vigente?</w:t>
            </w:r>
          </w:p>
        </w:tc>
        <w:tc>
          <w:tcPr>
            <w:tcW w:w="1134" w:type="dxa"/>
          </w:tcPr>
          <w:p w14:paraId="04BCAB20" w14:textId="77777777" w:rsidR="00B24F87" w:rsidRDefault="00B24F87" w:rsidP="00773A6D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54FDAF42" w14:textId="77777777" w:rsidR="00B24F87" w:rsidRDefault="00B24F87" w:rsidP="00773A6D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2C35EB6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D6A06CE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5793D165" w14:textId="0E24F767" w:rsidR="00DC0AEB" w:rsidRDefault="00DC0AEB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alteração </w:t>
            </w:r>
            <w:r w:rsidR="009A78F3">
              <w:rPr>
                <w:rFonts w:ascii="Times New Roman" w:eastAsia="Times New Roman" w:hAnsi="Times New Roman" w:cs="Times New Roman"/>
              </w:rPr>
              <w:t xml:space="preserve">contratual </w:t>
            </w:r>
            <w:r>
              <w:rPr>
                <w:rFonts w:ascii="Times New Roman" w:eastAsia="Times New Roman" w:hAnsi="Times New Roman" w:cs="Times New Roman"/>
              </w:rPr>
              <w:t>pretendida é caracterizada como qua</w:t>
            </w:r>
            <w:r w:rsidR="007A6152">
              <w:rPr>
                <w:rFonts w:ascii="Times New Roman" w:eastAsia="Times New Roman" w:hAnsi="Times New Roman" w:cs="Times New Roman"/>
              </w:rPr>
              <w:t>ntitativa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5CD4F13F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037EAC1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50AE5629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A5C9FBC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2CCCBCC3" w14:textId="7E5651C2" w:rsidR="00CA02D0" w:rsidRDefault="00DC0AEB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Foi apresentada </w:t>
            </w:r>
            <w:r w:rsidRPr="00DC0AEB">
              <w:rPr>
                <w:rFonts w:ascii="Times New Roman" w:eastAsia="Times New Roman" w:hAnsi="Times New Roman" w:cs="Times New Roman"/>
              </w:rPr>
              <w:t>justificativa técnica</w:t>
            </w:r>
            <w:r w:rsidR="00CA02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C0AEB">
              <w:rPr>
                <w:rFonts w:ascii="Times New Roman" w:eastAsia="Times New Roman" w:hAnsi="Times New Roman" w:cs="Times New Roman"/>
              </w:rPr>
              <w:t xml:space="preserve">motivada demonstrando a ocorrência de </w:t>
            </w:r>
            <w:r w:rsidRPr="00146E84">
              <w:rPr>
                <w:rFonts w:ascii="Times New Roman" w:eastAsia="Times New Roman" w:hAnsi="Times New Roman" w:cs="Times New Roman"/>
                <w:color w:val="000000" w:themeColor="text1"/>
              </w:rPr>
              <w:t>fato</w:t>
            </w:r>
            <w:r w:rsidR="0082247B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Pr="00146E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superveniente</w:t>
            </w:r>
            <w:r w:rsidR="0082247B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Pr="00146E8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DC0AEB">
              <w:rPr>
                <w:rFonts w:ascii="Times New Roman" w:eastAsia="Times New Roman" w:hAnsi="Times New Roman" w:cs="Times New Roman"/>
              </w:rPr>
              <w:t>que torn</w:t>
            </w:r>
            <w:r w:rsidR="0082247B">
              <w:rPr>
                <w:rFonts w:ascii="Times New Roman" w:eastAsia="Times New Roman" w:hAnsi="Times New Roman" w:cs="Times New Roman"/>
              </w:rPr>
              <w:t>aram</w:t>
            </w:r>
            <w:r w:rsidR="00CA02D0">
              <w:rPr>
                <w:rFonts w:ascii="Times New Roman" w:eastAsia="Times New Roman" w:hAnsi="Times New Roman" w:cs="Times New Roman"/>
              </w:rPr>
              <w:t xml:space="preserve"> necessária a alteração das quantidades estimadas para a realização do objeto, bem como a existência de interesse público para a modificação?</w:t>
            </w:r>
          </w:p>
          <w:p w14:paraId="4E68D905" w14:textId="33729DB7" w:rsidR="00B24F87" w:rsidRPr="00564715" w:rsidRDefault="00B24F87" w:rsidP="00B24F87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A justificativa deve ser específica de acordo com o contexto fático-jurídico do caso concreto, não sendo cabível a apresentação de justificativas genéricas que não demonstrem a situação fática que ensejou a necessidade de alteração e o modo e a forma como o interesse público será atendido após a sua realização.</w:t>
            </w:r>
          </w:p>
        </w:tc>
        <w:tc>
          <w:tcPr>
            <w:tcW w:w="1134" w:type="dxa"/>
          </w:tcPr>
          <w:p w14:paraId="275A7A0C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5508E10B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4628" w14:paraId="7D2B5868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A452239" w14:textId="77777777" w:rsidR="00384628" w:rsidRPr="00772877" w:rsidRDefault="00384628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593EC5F6" w14:textId="6E6B490A" w:rsidR="00384628" w:rsidRDefault="007A6152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área técnica </w:t>
            </w:r>
            <w:r w:rsidRPr="007A6152">
              <w:rPr>
                <w:rFonts w:ascii="Times New Roman" w:eastAsia="Times New Roman" w:hAnsi="Times New Roman" w:cs="Times New Roman"/>
              </w:rPr>
              <w:t xml:space="preserve">especificou a quantidade </w:t>
            </w:r>
            <w:r>
              <w:rPr>
                <w:rFonts w:ascii="Times New Roman" w:eastAsia="Times New Roman" w:hAnsi="Times New Roman" w:cs="Times New Roman"/>
              </w:rPr>
              <w:t xml:space="preserve">do objeto </w:t>
            </w:r>
            <w:r w:rsidRPr="007A6152">
              <w:rPr>
                <w:rFonts w:ascii="Times New Roman" w:eastAsia="Times New Roman" w:hAnsi="Times New Roman" w:cs="Times New Roman"/>
              </w:rPr>
              <w:t xml:space="preserve">a ser acrescida </w:t>
            </w:r>
            <w:r w:rsidR="00564715">
              <w:rPr>
                <w:rFonts w:ascii="Times New Roman" w:eastAsia="Times New Roman" w:hAnsi="Times New Roman" w:cs="Times New Roman"/>
              </w:rPr>
              <w:t>e/</w:t>
            </w:r>
            <w:r w:rsidRPr="007A6152">
              <w:rPr>
                <w:rFonts w:ascii="Times New Roman" w:eastAsia="Times New Roman" w:hAnsi="Times New Roman" w:cs="Times New Roman"/>
              </w:rPr>
              <w:t>ou suprimida</w:t>
            </w:r>
            <w:r w:rsidR="00384628" w:rsidRPr="00384628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583D65BA" w14:textId="77777777" w:rsidR="00384628" w:rsidRDefault="00384628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467477F9" w14:textId="77777777" w:rsidR="00384628" w:rsidRDefault="00384628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0D5F507C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6AC9C083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58EB4205" w14:textId="6CCF970B" w:rsidR="00DC0AEB" w:rsidRDefault="00DC0AEB" w:rsidP="00517B5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 gestor do contrato apresentou manifestação certificando que o objeto e escopo do contrato não serão </w:t>
            </w:r>
            <w:r w:rsidR="0082247B">
              <w:rPr>
                <w:rFonts w:ascii="Times New Roman" w:eastAsia="Times New Roman" w:hAnsi="Times New Roman" w:cs="Times New Roman"/>
              </w:rPr>
              <w:t>descaracterizados</w:t>
            </w:r>
            <w:r>
              <w:rPr>
                <w:rFonts w:ascii="Times New Roman" w:eastAsia="Times New Roman" w:hAnsi="Times New Roman" w:cs="Times New Roman"/>
              </w:rPr>
              <w:t xml:space="preserve"> com a </w:t>
            </w:r>
            <w:r w:rsidR="00517B58">
              <w:rPr>
                <w:rFonts w:ascii="Times New Roman" w:eastAsia="Times New Roman" w:hAnsi="Times New Roman" w:cs="Times New Roman"/>
              </w:rPr>
              <w:t>alteração quantitativa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5450B153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36AFB27E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30A43F32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4C90800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40BC815F" w14:textId="247926D5" w:rsidR="00B24F87" w:rsidRDefault="00517B58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 ac</w:t>
            </w:r>
            <w:r w:rsidR="00321F24">
              <w:rPr>
                <w:rFonts w:ascii="Times New Roman" w:eastAsia="Times New Roman" w:hAnsi="Times New Roman" w:cs="Times New Roman"/>
              </w:rPr>
              <w:t>réscimos/supressões respeitam os limites legais previstos no artigo 65, §1º, da Lei nº 8.666/1993?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4713A7" w14:textId="2AC203B4" w:rsidR="0083222B" w:rsidRPr="00564715" w:rsidRDefault="00321F24" w:rsidP="00321F2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OBS: Recomenda-se que sejam </w:t>
            </w:r>
            <w:r w:rsidR="0083222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observados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todos os apontamentos efetuados no parecer acerca </w:t>
            </w:r>
            <w:r w:rsidR="0083222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dos limites legais para as alterações quantitativas, incluindo </w:t>
            </w:r>
            <w:r w:rsidR="00BF294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 </w:t>
            </w:r>
            <w:r w:rsidR="00BF294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definição do “valor inicial atualizado do contrato” e a base de cálculo </w:t>
            </w:r>
            <w:r w:rsidR="00E4043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para a aplicação do limite</w:t>
            </w:r>
            <w:r w:rsidR="0024790F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(Tópicos III.2.4 e III.2.4.1 do parecer)</w:t>
            </w:r>
          </w:p>
          <w:p w14:paraId="6F44B6E6" w14:textId="65CA16FA" w:rsidR="0083222B" w:rsidRDefault="00BF294B" w:rsidP="009D7EF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 2: Conforme exposto no parecer, alerta-se que haja cautela na verificação de todas as alterações que já foram efetuadas e na realização dos cálculos dos itens e valores, conforme o</w:t>
            </w:r>
            <w:r w:rsidR="00E4043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 parâmetros </w:t>
            </w:r>
            <w:r w:rsidR="00B24F87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apresentados</w:t>
            </w:r>
            <w:r w:rsidR="00E4043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 Não deve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ser efetuada a compensação de acréscimos e supressões de itens distintos, assim como deve haver cautela para que a alteração não incorra no denominado “jogo de planilhas”. </w:t>
            </w:r>
          </w:p>
        </w:tc>
        <w:tc>
          <w:tcPr>
            <w:tcW w:w="1134" w:type="dxa"/>
          </w:tcPr>
          <w:p w14:paraId="3A2979A9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42D15A5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7F3F8D3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39CE606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3CD16B91" w14:textId="67106BBF" w:rsidR="00DC0AEB" w:rsidRDefault="00E4043B" w:rsidP="00E4043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 a realização da alteração unilateral foi mantido o equilíbrio econômico-financeiro</w:t>
            </w:r>
            <w:r w:rsidR="008717F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 contrato?</w:t>
            </w:r>
          </w:p>
          <w:p w14:paraId="65316F23" w14:textId="0A816EA1" w:rsidR="00E4043B" w:rsidRPr="00564715" w:rsidRDefault="002571CF" w:rsidP="002571C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</w:t>
            </w:r>
            <w:r w:rsidR="00E4043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Conforme exposto no parecer, orienta-se que o gestor verifique o impacto da alteração quantitativa e se há a necessidade de promoção do reequilíbrio econômico-fi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nanceiro do contrato, caso haja o </w:t>
            </w:r>
            <w:r w:rsidR="00E4043B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aumento ou diminuição dos encargos do contratado.</w:t>
            </w:r>
          </w:p>
        </w:tc>
        <w:tc>
          <w:tcPr>
            <w:tcW w:w="1134" w:type="dxa"/>
          </w:tcPr>
          <w:p w14:paraId="34816E67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4753357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5CD1CC2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8AB1D9D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443C302F" w14:textId="25A1F662" w:rsidR="00287747" w:rsidRPr="00A73616" w:rsidRDefault="00B6168F" w:rsidP="00B6168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A73616">
              <w:rPr>
                <w:rFonts w:ascii="Times New Roman" w:eastAsia="Times New Roman" w:hAnsi="Times New Roman" w:cs="Times New Roman"/>
              </w:rPr>
              <w:t xml:space="preserve">No caso de acréscimos, </w:t>
            </w:r>
            <w:r w:rsidR="00287747" w:rsidRPr="00A73616">
              <w:rPr>
                <w:rFonts w:ascii="Times New Roman" w:eastAsia="Times New Roman" w:hAnsi="Times New Roman" w:cs="Times New Roman"/>
              </w:rPr>
              <w:t xml:space="preserve">foi apresentada justificativa </w:t>
            </w:r>
            <w:r w:rsidR="00E077E5" w:rsidRPr="00A73616">
              <w:rPr>
                <w:rFonts w:ascii="Times New Roman" w:eastAsia="Times New Roman" w:hAnsi="Times New Roman" w:cs="Times New Roman"/>
              </w:rPr>
              <w:t xml:space="preserve">motivada </w:t>
            </w:r>
            <w:r w:rsidR="00287747" w:rsidRPr="00A73616">
              <w:rPr>
                <w:rFonts w:ascii="Times New Roman" w:eastAsia="Times New Roman" w:hAnsi="Times New Roman" w:cs="Times New Roman"/>
              </w:rPr>
              <w:t>demonstrando a vantajosidade da realização da alteração quantitativa?</w:t>
            </w:r>
          </w:p>
          <w:p w14:paraId="36BA14C7" w14:textId="77777777" w:rsidR="00287747" w:rsidRDefault="00287747" w:rsidP="00B6168F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72AAE2" w14:textId="411148FF" w:rsidR="00287747" w:rsidRDefault="00287747" w:rsidP="00287747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Deverão ser observados todos os parâmetros expostos no tópico III.2.6, que podem ser assim sintetizados: (a) </w:t>
            </w:r>
            <w:r w:rsidRPr="002877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É obrigatório que o gestor apresente justificativa demonstrando a vantajosidade da realização da alteração quantitativa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; (b) </w:t>
            </w:r>
            <w:r w:rsidRPr="002877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 justificativa deve ser devidamente motivada por meio das razões de fato e de direito que demonstrem a vantajosidade da alteração, sendo específica de acordo com o contexto fático-jurídico da contratação, não sendo cabível a apresentação de justificativas genéricas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 (c)</w:t>
            </w:r>
            <w:r>
              <w:t xml:space="preserve"> </w:t>
            </w:r>
            <w:r w:rsidRPr="002877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 vantajosidade pode ser demonstrada com base em critérios econômicos, técnicos, administrativos e operacionais, entre outros pertinentes ao caso concreto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; (d) </w:t>
            </w:r>
            <w:r w:rsidRPr="002877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 realização da pesquisa de preços é um procedimento recomendável para a demonstração da vantajosidade, embora não seja obrigatório. A dispensa de uma nova pesquisa de preços deve ser decidida motivadamente pelo gestor, com base no objeto do contrato e no índice</w:t>
            </w:r>
            <w:r w:rsidR="008D40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 de reajuste </w:t>
            </w:r>
            <w:r w:rsidRPr="002877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 ele aplicáve</w:t>
            </w:r>
            <w:r w:rsidR="00F240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 w:rsidRPr="002877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no contexto econômico, nos índices inflacionários ou deflacionários do período, nos custos financeiros, temporais e de pessoal de uma nova licitação, na insuficiência de outras fontes de informações, entre outros aspectos existentes no caso concreto</w:t>
            </w:r>
            <w:r w:rsidR="00065D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; (e) Na </w:t>
            </w:r>
            <w:r w:rsidR="00065D4C" w:rsidRPr="00065D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hipótese de dispensa de pesquisa de preços, é ônus do gestor apresentar justificativa para a sua não realização, com a exposição de outros parâmetros e variáveis que fundamentem a vantajosidade da alteração contratual</w:t>
            </w:r>
            <w:r w:rsidR="00065D4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14:paraId="679BE3A7" w14:textId="4FFD70D6" w:rsidR="00312896" w:rsidRDefault="00E077E5" w:rsidP="00D02B68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</w:t>
            </w:r>
            <w:r w:rsidR="00D02B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Conforme exposto no parecer, alerta-se</w:t>
            </w:r>
            <w:r w:rsidR="00D02B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que </w:t>
            </w:r>
            <w:r w:rsidR="00D02B68" w:rsidRPr="00D02B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seja conferida especial atenção para as contratações que envolvam o fornecimento de mais de um item remunerados de uma forma global</w:t>
            </w:r>
            <w:r w:rsidR="00D02B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com o intuito que </w:t>
            </w:r>
            <w:r w:rsidR="00D02B68"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 alteração não incorra no denominado “jogo de planilhas”.</w:t>
            </w:r>
          </w:p>
        </w:tc>
        <w:tc>
          <w:tcPr>
            <w:tcW w:w="1134" w:type="dxa"/>
          </w:tcPr>
          <w:p w14:paraId="627972C7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83538D2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8F3" w14:paraId="6322795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32380C8" w14:textId="77777777" w:rsidR="009A78F3" w:rsidRPr="00772877" w:rsidRDefault="009A78F3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44103E44" w14:textId="0BDF9557" w:rsidR="009A78F3" w:rsidRDefault="002F008D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hipótese de alteração unilateral, </w:t>
            </w:r>
            <w:r w:rsidRPr="002F008D">
              <w:rPr>
                <w:rFonts w:ascii="Times New Roman" w:eastAsia="Times New Roman" w:hAnsi="Times New Roman" w:cs="Times New Roman"/>
              </w:rPr>
              <w:t>o gestor do contrato notifi</w:t>
            </w:r>
            <w:r>
              <w:rPr>
                <w:rFonts w:ascii="Times New Roman" w:eastAsia="Times New Roman" w:hAnsi="Times New Roman" w:cs="Times New Roman"/>
              </w:rPr>
              <w:t>cou</w:t>
            </w:r>
            <w:r w:rsidRPr="002F008D">
              <w:rPr>
                <w:rFonts w:ascii="Times New Roman" w:eastAsia="Times New Roman" w:hAnsi="Times New Roman" w:cs="Times New Roman"/>
              </w:rPr>
              <w:t xml:space="preserve"> a Contratada </w:t>
            </w:r>
            <w:r>
              <w:rPr>
                <w:rFonts w:ascii="Times New Roman" w:eastAsia="Times New Roman" w:hAnsi="Times New Roman" w:cs="Times New Roman"/>
              </w:rPr>
              <w:t xml:space="preserve">para que tenha ciência </w:t>
            </w:r>
            <w:r w:rsidRPr="002F008D">
              <w:rPr>
                <w:rFonts w:ascii="Times New Roman" w:eastAsia="Times New Roman" w:hAnsi="Times New Roman" w:cs="Times New Roman"/>
              </w:rPr>
              <w:t>acerca dos acréscimos/supressões que serão efetuados, apontando detalhadamente as modificações</w:t>
            </w:r>
            <w:r>
              <w:rPr>
                <w:rFonts w:ascii="Times New Roman" w:eastAsia="Times New Roman" w:hAnsi="Times New Roman" w:cs="Times New Roman"/>
              </w:rPr>
              <w:t>?</w:t>
            </w:r>
            <w:r w:rsidRPr="002F008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E3186BA" w14:textId="77777777" w:rsidR="009A78F3" w:rsidRDefault="009A78F3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0D0A671D" w14:textId="77777777" w:rsidR="009A78F3" w:rsidRDefault="009A78F3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62D3E4B2" w14:textId="77777777" w:rsidTr="009A78F3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E74EB70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4BFAC98C" w14:textId="6D3B02AF" w:rsidR="00DC0AEB" w:rsidRDefault="002F008D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supressão por acordo das partes (art. 65, 2º, II, da Lei nº 8.666/1993), o gestor do contrato obteve a concordância expressa da Contratada para a celebração do termo aditivo?</w:t>
            </w:r>
          </w:p>
          <w:p w14:paraId="4DED2562" w14:textId="3A1EFFC8" w:rsidR="002F008D" w:rsidRPr="002F008D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A anuência da Contratada deve ser formalizada por seu representante legal, devidamente identificado</w:t>
            </w:r>
            <w:r w:rsidR="00A536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por documento oficial </w:t>
            </w:r>
            <w:r w:rsidR="00860E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 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cujos poderes estejam 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comprovados por documentação apresentada ou já inserida nos autos do processo administrativo.</w:t>
            </w:r>
          </w:p>
        </w:tc>
        <w:tc>
          <w:tcPr>
            <w:tcW w:w="1134" w:type="dxa"/>
            <w:shd w:val="clear" w:color="auto" w:fill="auto"/>
          </w:tcPr>
          <w:p w14:paraId="1DC00814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B02BB2F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08D" w14:paraId="47EBA8AD" w14:textId="77777777" w:rsidTr="009A78F3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3C2FDDE2" w14:textId="77777777" w:rsidR="002F008D" w:rsidRPr="00772877" w:rsidRDefault="002F008D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9A0FF0D" w14:textId="21E8CF82" w:rsidR="002F008D" w:rsidRPr="002F008D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2F008D">
              <w:rPr>
                <w:rFonts w:ascii="Times New Roman" w:eastAsia="Times New Roman" w:hAnsi="Times New Roman" w:cs="Times New Roman"/>
              </w:rPr>
              <w:t>A Contratada mant</w:t>
            </w:r>
            <w:r w:rsidR="00A53609">
              <w:rPr>
                <w:rFonts w:ascii="Times New Roman" w:eastAsia="Times New Roman" w:hAnsi="Times New Roman" w:cs="Times New Roman"/>
              </w:rPr>
              <w:t xml:space="preserve">ém </w:t>
            </w:r>
            <w:r w:rsidRPr="002F008D">
              <w:rPr>
                <w:rFonts w:ascii="Times New Roman" w:eastAsia="Times New Roman" w:hAnsi="Times New Roman" w:cs="Times New Roman"/>
              </w:rPr>
              <w:t>os requisitos de habilitação, conforme previsão no Termo de Referência e/ou no Edital, tendo o gestor do contrato promovido a juntada da documentação aos autos? (art. 14, X</w:t>
            </w:r>
            <w:r>
              <w:rPr>
                <w:rFonts w:ascii="Times New Roman" w:eastAsia="Times New Roman" w:hAnsi="Times New Roman" w:cs="Times New Roman"/>
              </w:rPr>
              <w:t>XV</w:t>
            </w:r>
            <w:r w:rsidRPr="002F008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F008D">
              <w:rPr>
                <w:rFonts w:ascii="Times New Roman" w:eastAsia="Times New Roman" w:hAnsi="Times New Roman" w:cs="Times New Roman"/>
              </w:rPr>
              <w:t>do Decreto nº 15.530/2020)</w:t>
            </w:r>
          </w:p>
          <w:p w14:paraId="135FF541" w14:textId="54EF3748" w:rsidR="002F008D" w:rsidRPr="00564715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OBS: Não é necessária a juntada da documentação referente à habilitação técnica operacional e/ou profissional (art. 30, II</w:t>
            </w:r>
            <w:r w:rsidR="00A5360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da Lei nº 8.666/1993</w:t>
            </w:r>
            <w:r w:rsidRPr="0056471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14:paraId="63508365" w14:textId="77777777" w:rsidR="002F008D" w:rsidRDefault="002F008D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22CDB028" w14:textId="77777777" w:rsidR="002F008D" w:rsidRDefault="002F008D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08D" w14:paraId="08C5D8EA" w14:textId="77777777" w:rsidTr="009A78F3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6178704" w14:textId="77777777" w:rsidR="002F008D" w:rsidRPr="00772877" w:rsidRDefault="002F008D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5C4FC28F" w14:textId="3EDBFAF8" w:rsidR="002F008D" w:rsidRDefault="00A53609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="002F008D">
              <w:rPr>
                <w:rFonts w:ascii="Times New Roman" w:eastAsia="Times New Roman" w:hAnsi="Times New Roman" w:cs="Times New Roman"/>
              </w:rPr>
              <w:t>documentação referente à manutenção dos requisitos de habilitação e qualificação está válida e atualizada?</w:t>
            </w:r>
          </w:p>
          <w:p w14:paraId="2FA39526" w14:textId="53F730DA" w:rsidR="002F008D" w:rsidRPr="00564715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hAnsi="Times New Roman" w:cs="Times New Roman"/>
                <w:i/>
                <w:sz w:val="20"/>
                <w:szCs w:val="20"/>
              </w:rPr>
              <w:t>OBS: Compete à equipe técnica do órgão/entidade vistoriar e certificar o preenchimento dos requisitos de habilitação e qualificação quando ocorrer a assinatura do ajuste, como também averiguar a veracidade e autenticidade da documentação apresentada. Todas as certidões e documentos deverão estar válidos no dia da celebração do termo aditivo.</w:t>
            </w:r>
          </w:p>
        </w:tc>
        <w:tc>
          <w:tcPr>
            <w:tcW w:w="1134" w:type="dxa"/>
            <w:shd w:val="clear" w:color="auto" w:fill="auto"/>
          </w:tcPr>
          <w:p w14:paraId="319D8D7A" w14:textId="77777777" w:rsidR="002F008D" w:rsidRDefault="002F008D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04493D6B" w14:textId="77777777" w:rsidR="002F008D" w:rsidRDefault="002F008D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08D" w14:paraId="64F89236" w14:textId="77777777" w:rsidTr="009A78F3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5A2D41EE" w14:textId="77777777" w:rsidR="002F008D" w:rsidRPr="00772877" w:rsidRDefault="002F008D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251427E7" w14:textId="77777777" w:rsidR="002F008D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certidão válida referente à </w:t>
            </w:r>
            <w:r w:rsidRPr="00366D94">
              <w:rPr>
                <w:rFonts w:ascii="Times New Roman" w:eastAsia="Times New Roman" w:hAnsi="Times New Roman" w:cs="Times New Roman"/>
              </w:rPr>
              <w:t>Consulta Consolidada no Tribunal de Contas da União</w:t>
            </w:r>
            <w:r>
              <w:rPr>
                <w:rFonts w:ascii="Times New Roman" w:eastAsia="Times New Roman" w:hAnsi="Times New Roman" w:cs="Times New Roman"/>
              </w:rPr>
              <w:t xml:space="preserve">, demonstrando </w:t>
            </w:r>
            <w:r w:rsidRPr="00366D94">
              <w:rPr>
                <w:rFonts w:ascii="Times New Roman" w:eastAsia="Times New Roman" w:hAnsi="Times New Roman" w:cs="Times New Roman"/>
              </w:rPr>
              <w:t>a ausência de eventuais penalidades, suspensões e/ou impedimentos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14:paraId="1547244D" w14:textId="1909B3B1" w:rsidR="002F008D" w:rsidRPr="00564715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hAnsi="Times New Roman" w:cs="Times New Roman"/>
                <w:i/>
                <w:sz w:val="20"/>
                <w:szCs w:val="20"/>
              </w:rPr>
              <w:t>OBS: A certidão pode ser obtida em “https://certidoes-apf.apps.tcu.gov.br/”.</w:t>
            </w:r>
          </w:p>
        </w:tc>
        <w:tc>
          <w:tcPr>
            <w:tcW w:w="1134" w:type="dxa"/>
            <w:shd w:val="clear" w:color="auto" w:fill="auto"/>
          </w:tcPr>
          <w:p w14:paraId="65485378" w14:textId="77777777" w:rsidR="002F008D" w:rsidRDefault="002F008D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22B716F6" w14:textId="77777777" w:rsidR="002F008D" w:rsidRDefault="002F008D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008D" w14:paraId="155DB5F8" w14:textId="77777777" w:rsidTr="009A78F3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4863AB87" w14:textId="77777777" w:rsidR="002F008D" w:rsidRPr="00772877" w:rsidRDefault="002F008D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08DA15A6" w14:textId="77777777" w:rsidR="002F008D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Consta nos autos a certidão </w:t>
            </w:r>
            <w:r w:rsidRPr="00366D94">
              <w:rPr>
                <w:rFonts w:ascii="Times New Roman" w:eastAsia="Times New Roman" w:hAnsi="Times New Roman" w:cs="Times New Roman"/>
              </w:rPr>
              <w:t>das sanções aplicadas pelo Estado de Mato Grosso do Sul</w:t>
            </w:r>
            <w:r>
              <w:rPr>
                <w:rFonts w:ascii="Times New Roman" w:eastAsia="Times New Roman" w:hAnsi="Times New Roman" w:cs="Times New Roman"/>
              </w:rPr>
              <w:t xml:space="preserve">, demonstrando </w:t>
            </w:r>
            <w:r w:rsidRPr="00366D94">
              <w:rPr>
                <w:rFonts w:ascii="Times New Roman" w:eastAsia="Times New Roman" w:hAnsi="Times New Roman" w:cs="Times New Roman"/>
              </w:rPr>
              <w:t>a ausência de eventuais penalidades, suspensões e/ou impedimentos</w:t>
            </w:r>
            <w:r>
              <w:rPr>
                <w:rFonts w:ascii="Times New Roman" w:eastAsia="Times New Roman" w:hAnsi="Times New Roman" w:cs="Times New Roman"/>
              </w:rPr>
              <w:t xml:space="preserve"> no âmbito do Estado?</w:t>
            </w:r>
          </w:p>
          <w:p w14:paraId="32B84830" w14:textId="2CD17DA6" w:rsidR="002F008D" w:rsidRPr="00564715" w:rsidRDefault="002F008D" w:rsidP="002F008D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hAnsi="Times New Roman" w:cs="Times New Roman"/>
                <w:i/>
                <w:sz w:val="20"/>
                <w:szCs w:val="20"/>
              </w:rPr>
              <w:t>OBS: A certidão pode ser obtida em “https://ww3.centraldecompras.ms.gov.br/sgc/faces/pub/sgc/tabbasicas/FornecedoresSancionadosPageList.jsp?opcao=todos”.</w:t>
            </w:r>
          </w:p>
        </w:tc>
        <w:tc>
          <w:tcPr>
            <w:tcW w:w="1134" w:type="dxa"/>
            <w:shd w:val="clear" w:color="auto" w:fill="auto"/>
          </w:tcPr>
          <w:p w14:paraId="62B633B9" w14:textId="77777777" w:rsidR="002F008D" w:rsidRDefault="002F008D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02EB3BB1" w14:textId="77777777" w:rsidR="002F008D" w:rsidRDefault="002F008D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1B0F0776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47028244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464C3D93" w14:textId="77777777" w:rsidR="00DC0AEB" w:rsidRPr="00FD22AF" w:rsidRDefault="00DC0AEB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D22AF">
              <w:rPr>
                <w:rFonts w:ascii="Times New Roman" w:eastAsia="Times New Roman" w:hAnsi="Times New Roman" w:cs="Times New Roman"/>
              </w:rPr>
              <w:t xml:space="preserve">Consta nos autos a certidão </w:t>
            </w:r>
            <w:r w:rsidRPr="00FD22A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em nome do sócio majoritário da Contratada no </w:t>
            </w:r>
            <w:r w:rsidRPr="00FD22AF">
              <w:rPr>
                <w:rFonts w:ascii="Times New Roman" w:eastAsia="Times New Roman" w:hAnsi="Times New Roman" w:cs="Times New Roman"/>
              </w:rPr>
              <w:t>Cadastro Nacional de Condenações Cíveis por Ato de Improbidade Administrativa (CNA), demonstrando a inexistência de sanções?</w:t>
            </w:r>
          </w:p>
        </w:tc>
        <w:tc>
          <w:tcPr>
            <w:tcW w:w="1134" w:type="dxa"/>
          </w:tcPr>
          <w:p w14:paraId="75E30631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171852E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2AFD2691" w14:textId="77777777" w:rsidTr="002F008D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73275719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47454860" w14:textId="3BB38494" w:rsidR="00DC0AEB" w:rsidRPr="00FD22AF" w:rsidRDefault="00B33952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acréscimo, a</w:t>
            </w:r>
            <w:r w:rsidR="00DC0AEB">
              <w:rPr>
                <w:rFonts w:ascii="Times New Roman" w:eastAsia="Times New Roman" w:hAnsi="Times New Roman" w:cs="Times New Roman"/>
              </w:rPr>
              <w:t xml:space="preserve"> autoridade competente indicou a existência de recursos orçamentários </w:t>
            </w:r>
            <w:r w:rsidR="00DC0AEB" w:rsidRPr="00817A62">
              <w:rPr>
                <w:rFonts w:ascii="Times New Roman" w:eastAsia="Times New Roman" w:hAnsi="Times New Roman" w:cs="Times New Roman"/>
              </w:rPr>
              <w:t xml:space="preserve">para cobrir as </w:t>
            </w:r>
            <w:r w:rsidR="00B762DE">
              <w:rPr>
                <w:rFonts w:ascii="Times New Roman" w:eastAsia="Times New Roman" w:hAnsi="Times New Roman" w:cs="Times New Roman"/>
              </w:rPr>
              <w:t xml:space="preserve">respectivas </w:t>
            </w:r>
            <w:r w:rsidR="00DC0AEB" w:rsidRPr="00817A62">
              <w:rPr>
                <w:rFonts w:ascii="Times New Roman" w:eastAsia="Times New Roman" w:hAnsi="Times New Roman" w:cs="Times New Roman"/>
              </w:rPr>
              <w:t>despesas</w:t>
            </w:r>
            <w:r w:rsidR="00DC0AEB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47F6731A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54AA7952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3952" w14:paraId="1F44CAE1" w14:textId="77777777" w:rsidTr="002F008D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65901EA" w14:textId="77777777" w:rsidR="00B33952" w:rsidRPr="00772877" w:rsidRDefault="00B33952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07FDD615" w14:textId="0A7E57A5" w:rsidR="00B33952" w:rsidRDefault="00B33952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hipótese de acréscimo, houve a aprovação da </w:t>
            </w:r>
            <w:r w:rsidRPr="00B33952">
              <w:rPr>
                <w:rFonts w:ascii="Times New Roman" w:eastAsia="Times New Roman" w:hAnsi="Times New Roman" w:cs="Times New Roman"/>
              </w:rPr>
              <w:t>Secretaria de Estado de Fazenda</w:t>
            </w:r>
            <w:r>
              <w:rPr>
                <w:rFonts w:ascii="Times New Roman" w:eastAsia="Times New Roman" w:hAnsi="Times New Roman" w:cs="Times New Roman"/>
              </w:rPr>
              <w:t xml:space="preserve"> para a celebração do termo aditivo (</w:t>
            </w:r>
            <w:r w:rsidRPr="00B33952">
              <w:rPr>
                <w:rFonts w:ascii="Times New Roman" w:eastAsia="Times New Roman" w:hAnsi="Times New Roman" w:cs="Times New Roman"/>
              </w:rPr>
              <w:t>art. 5º, inciso II, do Decreto nº 16.138/20</w:t>
            </w:r>
            <w:r w:rsidR="00115208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)?</w:t>
            </w:r>
          </w:p>
          <w:p w14:paraId="7FAB6571" w14:textId="63739F76" w:rsidR="00B33952" w:rsidRPr="00564715" w:rsidRDefault="00B33952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Conforme prevê o Decreto nº 16.138/20</w:t>
            </w:r>
            <w:r w:rsidR="009722C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</w:t>
            </w: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o encaminhamento para análise e autorização da SEFAZ será realizado mediante ofício e antes do empenho prévio, devendo a demanda estar instruída com a justificativa acerca da necessidade administrativa e o cronograma de execução mensal de desembolso aprovado pela SEFAZ em relação às despesas do órgão ou da entidade demandante.</w:t>
            </w:r>
          </w:p>
        </w:tc>
        <w:tc>
          <w:tcPr>
            <w:tcW w:w="1134" w:type="dxa"/>
            <w:shd w:val="clear" w:color="auto" w:fill="auto"/>
          </w:tcPr>
          <w:p w14:paraId="6D5F8E6B" w14:textId="77777777" w:rsidR="00B33952" w:rsidRDefault="00B33952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05E78E25" w14:textId="77777777" w:rsidR="00B33952" w:rsidRDefault="00B33952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6B7AAE6B" w14:textId="77777777" w:rsidTr="002F008D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3A20EEBC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11FD46F2" w14:textId="77777777" w:rsidR="00DC0AEB" w:rsidRDefault="00B33952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hipótese de acréscimo, </w:t>
            </w:r>
            <w:r w:rsidRPr="00B33952">
              <w:rPr>
                <w:rFonts w:ascii="Times New Roman" w:eastAsia="Times New Roman" w:hAnsi="Times New Roman" w:cs="Times New Roman"/>
              </w:rPr>
              <w:t xml:space="preserve">caso se trate de criação, expansão ou aperfeiçoamento de ação governamental que acarrete aumento da despesa, </w:t>
            </w:r>
            <w:r>
              <w:rPr>
                <w:rFonts w:ascii="Times New Roman" w:eastAsia="Times New Roman" w:hAnsi="Times New Roman" w:cs="Times New Roman"/>
              </w:rPr>
              <w:t xml:space="preserve">foi juntada </w:t>
            </w:r>
            <w:r w:rsidRPr="00B33952">
              <w:rPr>
                <w:rFonts w:ascii="Times New Roman" w:eastAsia="Times New Roman" w:hAnsi="Times New Roman" w:cs="Times New Roman"/>
              </w:rPr>
              <w:t xml:space="preserve">a estimativa do impacto orçamentário no exercício e nos dois subsequentes, bem como a declaração sobre a adequação orçamentária e financeira para fazer face às despesas, em conformidade com as normas </w:t>
            </w:r>
            <w:r w:rsidRPr="00B33952">
              <w:rPr>
                <w:rFonts w:ascii="Times New Roman" w:eastAsia="Times New Roman" w:hAnsi="Times New Roman" w:cs="Times New Roman"/>
              </w:rPr>
              <w:lastRenderedPageBreak/>
              <w:t>constantes dos arts. 16 e 17 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3952">
              <w:rPr>
                <w:rFonts w:ascii="Times New Roman" w:eastAsia="Times New Roman" w:hAnsi="Times New Roman" w:cs="Times New Roman"/>
              </w:rPr>
              <w:t>Lei de Responsabilidade Fiscal</w:t>
            </w:r>
            <w:r>
              <w:rPr>
                <w:rFonts w:ascii="Times New Roman" w:eastAsia="Times New Roman" w:hAnsi="Times New Roman" w:cs="Times New Roman"/>
              </w:rPr>
              <w:t xml:space="preserve"> (LC nº 101/2000)?</w:t>
            </w:r>
          </w:p>
          <w:p w14:paraId="1C736FA0" w14:textId="43943962" w:rsidR="00B33952" w:rsidRPr="00564715" w:rsidRDefault="00B33952" w:rsidP="00071434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Conforme previsto no Tópico III.2.9 do parecer,</w:t>
            </w:r>
            <w:r w:rsidR="00071434" w:rsidRPr="00564715">
              <w:rPr>
                <w:sz w:val="20"/>
                <w:szCs w:val="20"/>
              </w:rPr>
              <w:t xml:space="preserve"> </w:t>
            </w:r>
            <w:r w:rsidR="00071434"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alerta-se que somente será necessário o cumprimento das condições dos arts. 16 e 17 da Lei de Responsabilidade fiscal se as despesas que amparam a ação orçamentária </w:t>
            </w:r>
            <w:r w:rsidR="00A667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a ser executada </w:t>
            </w:r>
            <w:r w:rsidR="00071434"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não constituírem despesas ordinárias e rotineiras, </w:t>
            </w: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recomendando-se</w:t>
            </w:r>
            <w:r w:rsidR="0007102D"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71434"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que a Administração informe nos autos a natureza da ação que suporta a despesa decorrente do acréscimo quantitativo do contrato, adotando, a depender do caso, as providências previstas na Lei de Responsabilidade Fiscal, com as premissas da estimativa de impacto orçamentário-financeiro e a metodologia de cálculo utilizadas.</w:t>
            </w:r>
          </w:p>
        </w:tc>
        <w:tc>
          <w:tcPr>
            <w:tcW w:w="1134" w:type="dxa"/>
            <w:shd w:val="clear" w:color="auto" w:fill="auto"/>
          </w:tcPr>
          <w:p w14:paraId="138E11FD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4C54C79D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46DEA8F9" w14:textId="77777777" w:rsidTr="002F008D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CE828F4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7D973F83" w14:textId="222AD5BC" w:rsidR="00DC0AEB" w:rsidRDefault="00580F69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hipótese de acréscimo, c</w:t>
            </w:r>
            <w:r w:rsidR="00DC0AEB">
              <w:rPr>
                <w:rFonts w:ascii="Times New Roman" w:eastAsia="Times New Roman" w:hAnsi="Times New Roman" w:cs="Times New Roman"/>
              </w:rPr>
              <w:t xml:space="preserve">onsta nos autos </w:t>
            </w:r>
            <w:r w:rsidR="00DC0AEB" w:rsidRPr="00817A62">
              <w:rPr>
                <w:rFonts w:ascii="Times New Roman" w:eastAsia="Times New Roman" w:hAnsi="Times New Roman" w:cs="Times New Roman"/>
              </w:rPr>
              <w:t>documento comprovando a existência de prévio empenho que assegure o adimplemento das despesas</w:t>
            </w:r>
            <w:r w:rsidR="00DC0AEB">
              <w:rPr>
                <w:rFonts w:ascii="Times New Roman" w:eastAsia="Times New Roman" w:hAnsi="Times New Roman" w:cs="Times New Roman"/>
              </w:rPr>
              <w:t>?</w:t>
            </w:r>
          </w:p>
          <w:p w14:paraId="21780FB4" w14:textId="164E78FA" w:rsidR="00DC0AEB" w:rsidRPr="00564715" w:rsidRDefault="00DC0AEB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OBS: O ordenamento jurídico veda a realização de despesa sem prévio empenho (art. 60 da Lei nº 4.320/1964). Dessa forma, é imprescindível a existência de prévio empenho assegurando o adimplemento total das despesas referentes ao termo aditivo a ser formalizado.</w:t>
            </w:r>
          </w:p>
        </w:tc>
        <w:tc>
          <w:tcPr>
            <w:tcW w:w="1134" w:type="dxa"/>
            <w:shd w:val="clear" w:color="auto" w:fill="auto"/>
          </w:tcPr>
          <w:p w14:paraId="15FF37FF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7B13EFAD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4D6AACA5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A9DF3DD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08A12F65" w14:textId="2724D143" w:rsidR="00DC0AEB" w:rsidRPr="00932D5C" w:rsidRDefault="00DC0AEB" w:rsidP="00580F69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D22AF">
              <w:rPr>
                <w:rFonts w:ascii="Times New Roman" w:eastAsia="Times New Roman" w:hAnsi="Times New Roman" w:cs="Times New Roman"/>
              </w:rPr>
              <w:t xml:space="preserve">Caso tenha sido exigida garantia na celebração do contrato, houve a sua </w:t>
            </w:r>
            <w:r w:rsidR="00580F69">
              <w:rPr>
                <w:rFonts w:ascii="Times New Roman" w:eastAsia="Times New Roman" w:hAnsi="Times New Roman" w:cs="Times New Roman"/>
              </w:rPr>
              <w:t>adequação em relação ao novo valor contratual após os acréscimos/supressões</w:t>
            </w:r>
            <w:r w:rsidRPr="00FD22AF">
              <w:rPr>
                <w:rFonts w:ascii="Times New Roman" w:hAnsi="Times New Roman" w:cs="Times New Roman"/>
              </w:rPr>
              <w:t>, por força do art. 56, §2º, da Lei nº 8.666/1993</w:t>
            </w:r>
            <w:r w:rsidRPr="00FD22AF">
              <w:rPr>
                <w:rFonts w:ascii="Times New Roman" w:eastAsia="Times New Roman" w:hAnsi="Times New Roman" w:cs="Times New Roman"/>
              </w:rPr>
              <w:t xml:space="preserve">? </w:t>
            </w:r>
          </w:p>
        </w:tc>
        <w:tc>
          <w:tcPr>
            <w:tcW w:w="1134" w:type="dxa"/>
          </w:tcPr>
          <w:p w14:paraId="2AA3DB75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6B26DFF5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4BE3A4BE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106E0C7D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68E1C304" w14:textId="4AE3DBA4" w:rsidR="00DC0AEB" w:rsidRPr="00FD22AF" w:rsidRDefault="00DC0AEB" w:rsidP="00DC0AEB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</w:rPr>
            </w:pPr>
            <w:r w:rsidRPr="00FD22AF">
              <w:rPr>
                <w:rFonts w:ascii="Times New Roman" w:eastAsia="Times New Roman" w:hAnsi="Times New Roman" w:cs="Times New Roman"/>
              </w:rPr>
              <w:t xml:space="preserve">Caso tenha ocorrido a </w:t>
            </w:r>
            <w:r w:rsidR="007648A3">
              <w:rPr>
                <w:rFonts w:ascii="Times New Roman" w:eastAsia="Times New Roman" w:hAnsi="Times New Roman" w:cs="Times New Roman"/>
              </w:rPr>
              <w:t>adequação</w:t>
            </w:r>
            <w:r w:rsidRPr="00FD22AF">
              <w:rPr>
                <w:rFonts w:ascii="Times New Roman" w:eastAsia="Times New Roman" w:hAnsi="Times New Roman" w:cs="Times New Roman"/>
              </w:rPr>
              <w:t xml:space="preserve"> da garantia, a empresa segurado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 w:rsidRPr="00FD22AF">
              <w:rPr>
                <w:rFonts w:ascii="Times New Roman" w:eastAsia="Times New Roman" w:hAnsi="Times New Roman" w:cs="Times New Roman"/>
              </w:rPr>
              <w:t xml:space="preserve"> foi cientificada</w:t>
            </w:r>
            <w:r w:rsidR="00DD384A">
              <w:rPr>
                <w:rFonts w:ascii="Times New Roman" w:eastAsia="Times New Roman" w:hAnsi="Times New Roman" w:cs="Times New Roman"/>
              </w:rPr>
              <w:t xml:space="preserve"> </w:t>
            </w:r>
            <w:r w:rsidRPr="00FD22AF">
              <w:rPr>
                <w:rFonts w:ascii="Times New Roman" w:eastAsia="Times New Roman" w:hAnsi="Times New Roman" w:cs="Times New Roman"/>
              </w:rPr>
              <w:t>da</w:t>
            </w:r>
            <w:r w:rsidR="007648A3">
              <w:rPr>
                <w:rFonts w:ascii="Times New Roman" w:eastAsia="Times New Roman" w:hAnsi="Times New Roman" w:cs="Times New Roman"/>
              </w:rPr>
              <w:t xml:space="preserve"> alteração quantitativa</w:t>
            </w:r>
            <w:r w:rsidRPr="00FD22AF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380365B7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75620195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52394F90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7733F159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1EBEEBDB" w14:textId="4F7021B6" w:rsidR="00DC0AEB" w:rsidRPr="00564715" w:rsidRDefault="00312896" w:rsidP="00312896">
            <w:pPr>
              <w:tabs>
                <w:tab w:val="left" w:pos="5047"/>
              </w:tabs>
              <w:ind w:left="85" w:right="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09">
              <w:rPr>
                <w:rFonts w:ascii="Times New Roman" w:eastAsia="Times New Roman" w:hAnsi="Times New Roman" w:cs="Times New Roman"/>
              </w:rPr>
              <w:t xml:space="preserve">Consta nos autos autorização da </w:t>
            </w:r>
            <w:r w:rsidRPr="001F0C32">
              <w:rPr>
                <w:rFonts w:ascii="Times New Roman" w:hAnsi="Times New Roman"/>
                <w:bCs/>
                <w:iCs/>
                <w:szCs w:val="24"/>
              </w:rPr>
              <w:t xml:space="preserve">autoridade </w:t>
            </w:r>
            <w:r>
              <w:rPr>
                <w:rFonts w:ascii="Times New Roman" w:hAnsi="Times New Roman"/>
                <w:bCs/>
                <w:iCs/>
                <w:szCs w:val="24"/>
              </w:rPr>
              <w:t>máxima do órgão/entidade ou de eventual delegatário</w:t>
            </w:r>
            <w:r w:rsidRPr="00A53609">
              <w:rPr>
                <w:rFonts w:ascii="Times New Roman" w:eastAsia="Times New Roman" w:hAnsi="Times New Roman" w:cs="Times New Roman"/>
              </w:rPr>
              <w:t xml:space="preserve"> para a realização da alteração quantitativa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14:paraId="1D6AE23D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2876020C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18B5E355" w14:textId="77777777" w:rsidTr="00580F69">
        <w:trPr>
          <w:trHeight w:val="299"/>
        </w:trPr>
        <w:tc>
          <w:tcPr>
            <w:tcW w:w="1119" w:type="dxa"/>
            <w:shd w:val="clear" w:color="auto" w:fill="auto"/>
            <w:vAlign w:val="center"/>
          </w:tcPr>
          <w:p w14:paraId="63FF3AB8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14:paraId="517CA38C" w14:textId="549ACBB7" w:rsidR="00DC0AEB" w:rsidRDefault="00DC0AEB" w:rsidP="00DC0AEB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adotada a minuta-padrão de termo aditivo</w:t>
            </w:r>
            <w:r w:rsidR="00580F6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aprovada pela PGE/MS?</w:t>
            </w:r>
          </w:p>
          <w:p w14:paraId="257B90C8" w14:textId="3C8BCCC2" w:rsidR="00DC0AEB" w:rsidRPr="00564715" w:rsidRDefault="00DC0AEB" w:rsidP="00DC0AEB">
            <w:pPr>
              <w:ind w:left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7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OBS: Recomenda-se que a área técnica tenha cautela no preenchimento da minua-padrão, devendo, entre outros aspectos: </w:t>
            </w:r>
            <w:r w:rsidR="00580F69" w:rsidRPr="00564715">
              <w:rPr>
                <w:rFonts w:ascii="Times New Roman" w:hAnsi="Times New Roman" w:cs="Times New Roman"/>
                <w:i/>
                <w:sz w:val="20"/>
                <w:szCs w:val="20"/>
              </w:rPr>
              <w:t>(i) verificar</w:t>
            </w:r>
            <w:r w:rsidR="00A53609">
              <w:rPr>
                <w:rStyle w:val="Refdecomentrio"/>
              </w:rPr>
              <w:t xml:space="preserve"> o</w:t>
            </w:r>
            <w:r w:rsidR="00580F69" w:rsidRPr="00564715">
              <w:rPr>
                <w:rFonts w:ascii="Times New Roman" w:hAnsi="Times New Roman" w:cs="Times New Roman"/>
                <w:i/>
                <w:sz w:val="20"/>
                <w:szCs w:val="20"/>
              </w:rPr>
              <w:t>s dados e numerações do preâmbulo, como número do processo, nome dos representantes legais, endereços, documentos; (ii) efetuar a conferência das menções feitas no aditivo a outras cláusulas; (iii) certificar a qualificação da contratada, de acordo com seus últimos atos constitutivos, e a legitimidade do representante da pessoa jurídica para a assinatura do termo aditivo; (iv) certificar que todos os valores e itens previstos estão corretos.</w:t>
            </w:r>
          </w:p>
        </w:tc>
        <w:tc>
          <w:tcPr>
            <w:tcW w:w="1134" w:type="dxa"/>
            <w:shd w:val="clear" w:color="auto" w:fill="auto"/>
          </w:tcPr>
          <w:p w14:paraId="106E0E1E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  <w:shd w:val="clear" w:color="auto" w:fill="auto"/>
          </w:tcPr>
          <w:p w14:paraId="692056FC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0AEB" w14:paraId="61841A17" w14:textId="77777777" w:rsidTr="00E02A8B">
        <w:trPr>
          <w:trHeight w:val="299"/>
        </w:trPr>
        <w:tc>
          <w:tcPr>
            <w:tcW w:w="1119" w:type="dxa"/>
            <w:vAlign w:val="center"/>
          </w:tcPr>
          <w:p w14:paraId="2CDC754A" w14:textId="77777777" w:rsidR="00DC0AEB" w:rsidRPr="00772877" w:rsidRDefault="00DC0AEB" w:rsidP="00DC0AEB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45" w:type="dxa"/>
          </w:tcPr>
          <w:p w14:paraId="208C5361" w14:textId="77777777" w:rsidR="00DC0AEB" w:rsidRDefault="00DC0AEB" w:rsidP="00DC0AEB">
            <w:pPr>
              <w:ind w:left="1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Foi incluído/excluído/alterado algum elemento da minuta padronizada que demanda uma análise jurídica específica?</w:t>
            </w:r>
          </w:p>
        </w:tc>
        <w:tc>
          <w:tcPr>
            <w:tcW w:w="1134" w:type="dxa"/>
          </w:tcPr>
          <w:p w14:paraId="42676C42" w14:textId="77777777" w:rsidR="00DC0AEB" w:rsidRDefault="00DC0AEB" w:rsidP="00DC0AEB">
            <w:pPr>
              <w:ind w:left="1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dxa"/>
          </w:tcPr>
          <w:p w14:paraId="14B0E66A" w14:textId="77777777" w:rsidR="00DC0AEB" w:rsidRDefault="00DC0AEB" w:rsidP="00DC0AEB">
            <w:pPr>
              <w:ind w:left="341" w:right="3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46A2C57" w14:textId="77777777" w:rsidR="0018646C" w:rsidRPr="00283F4A" w:rsidRDefault="0018646C" w:rsidP="0018646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"/>
          <w:szCs w:val="2"/>
        </w:rPr>
      </w:pPr>
      <w:bookmarkStart w:id="1" w:name="_heading=h.2s8eyo1" w:colFirst="0" w:colLast="0"/>
      <w:bookmarkEnd w:id="1"/>
    </w:p>
    <w:p w14:paraId="6833C4C5" w14:textId="77777777" w:rsidR="007C1DFE" w:rsidRPr="00D70954" w:rsidRDefault="007C1DFE" w:rsidP="0018646C">
      <w:pPr>
        <w:widowControl w:val="0"/>
        <w:spacing w:after="0" w:line="360" w:lineRule="auto"/>
        <w:ind w:right="-142"/>
        <w:jc w:val="center"/>
      </w:pPr>
    </w:p>
    <w:sectPr w:rsidR="007C1DFE" w:rsidRPr="00D70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F03"/>
    <w:multiLevelType w:val="multilevel"/>
    <w:tmpl w:val="24ECCB7C"/>
    <w:lvl w:ilvl="0">
      <w:start w:val="1"/>
      <w:numFmt w:val="lowerLetter"/>
      <w:lvlText w:val="%1)"/>
      <w:lvlJc w:val="left"/>
      <w:pPr>
        <w:ind w:left="-272" w:hanging="360"/>
      </w:p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45B20B96"/>
    <w:multiLevelType w:val="hybridMultilevel"/>
    <w:tmpl w:val="FF145242"/>
    <w:lvl w:ilvl="0" w:tplc="9474B0BE">
      <w:start w:val="1"/>
      <w:numFmt w:val="lowerLetter"/>
      <w:lvlText w:val="(%1)"/>
      <w:lvlJc w:val="left"/>
      <w:pPr>
        <w:ind w:left="4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5" w:hanging="360"/>
      </w:pPr>
    </w:lvl>
    <w:lvl w:ilvl="2" w:tplc="0416001B" w:tentative="1">
      <w:start w:val="1"/>
      <w:numFmt w:val="lowerRoman"/>
      <w:lvlText w:val="%3."/>
      <w:lvlJc w:val="right"/>
      <w:pPr>
        <w:ind w:left="1885" w:hanging="180"/>
      </w:pPr>
    </w:lvl>
    <w:lvl w:ilvl="3" w:tplc="0416000F" w:tentative="1">
      <w:start w:val="1"/>
      <w:numFmt w:val="decimal"/>
      <w:lvlText w:val="%4."/>
      <w:lvlJc w:val="left"/>
      <w:pPr>
        <w:ind w:left="2605" w:hanging="360"/>
      </w:pPr>
    </w:lvl>
    <w:lvl w:ilvl="4" w:tplc="04160019" w:tentative="1">
      <w:start w:val="1"/>
      <w:numFmt w:val="lowerLetter"/>
      <w:lvlText w:val="%5."/>
      <w:lvlJc w:val="left"/>
      <w:pPr>
        <w:ind w:left="3325" w:hanging="360"/>
      </w:pPr>
    </w:lvl>
    <w:lvl w:ilvl="5" w:tplc="0416001B" w:tentative="1">
      <w:start w:val="1"/>
      <w:numFmt w:val="lowerRoman"/>
      <w:lvlText w:val="%6."/>
      <w:lvlJc w:val="right"/>
      <w:pPr>
        <w:ind w:left="4045" w:hanging="180"/>
      </w:pPr>
    </w:lvl>
    <w:lvl w:ilvl="6" w:tplc="0416000F" w:tentative="1">
      <w:start w:val="1"/>
      <w:numFmt w:val="decimal"/>
      <w:lvlText w:val="%7."/>
      <w:lvlJc w:val="left"/>
      <w:pPr>
        <w:ind w:left="4765" w:hanging="360"/>
      </w:pPr>
    </w:lvl>
    <w:lvl w:ilvl="7" w:tplc="04160019" w:tentative="1">
      <w:start w:val="1"/>
      <w:numFmt w:val="lowerLetter"/>
      <w:lvlText w:val="%8."/>
      <w:lvlJc w:val="left"/>
      <w:pPr>
        <w:ind w:left="5485" w:hanging="360"/>
      </w:pPr>
    </w:lvl>
    <w:lvl w:ilvl="8" w:tplc="041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501335BF"/>
    <w:multiLevelType w:val="hybridMultilevel"/>
    <w:tmpl w:val="369C7450"/>
    <w:lvl w:ilvl="0" w:tplc="C428E7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54CD6"/>
    <w:multiLevelType w:val="hybridMultilevel"/>
    <w:tmpl w:val="DF9E41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B1643"/>
    <w:multiLevelType w:val="hybridMultilevel"/>
    <w:tmpl w:val="F24AB4FC"/>
    <w:lvl w:ilvl="0" w:tplc="99DC19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4B"/>
    <w:rsid w:val="00013EB4"/>
    <w:rsid w:val="00034F0B"/>
    <w:rsid w:val="00045C04"/>
    <w:rsid w:val="00054A9C"/>
    <w:rsid w:val="00065D4C"/>
    <w:rsid w:val="0007036F"/>
    <w:rsid w:val="0007102D"/>
    <w:rsid w:val="00071434"/>
    <w:rsid w:val="00077EE0"/>
    <w:rsid w:val="00083FA5"/>
    <w:rsid w:val="000E254B"/>
    <w:rsid w:val="000E4037"/>
    <w:rsid w:val="0010048F"/>
    <w:rsid w:val="00115208"/>
    <w:rsid w:val="00120516"/>
    <w:rsid w:val="00132700"/>
    <w:rsid w:val="00133415"/>
    <w:rsid w:val="00146E84"/>
    <w:rsid w:val="0014744B"/>
    <w:rsid w:val="00151A2C"/>
    <w:rsid w:val="00177CD0"/>
    <w:rsid w:val="0018646C"/>
    <w:rsid w:val="0019265B"/>
    <w:rsid w:val="001B1D3F"/>
    <w:rsid w:val="001C0F7D"/>
    <w:rsid w:val="001D79A1"/>
    <w:rsid w:val="001F3D54"/>
    <w:rsid w:val="001F667C"/>
    <w:rsid w:val="0020217F"/>
    <w:rsid w:val="00225A04"/>
    <w:rsid w:val="00227B17"/>
    <w:rsid w:val="00230EAF"/>
    <w:rsid w:val="0024790F"/>
    <w:rsid w:val="002571CF"/>
    <w:rsid w:val="00282B1C"/>
    <w:rsid w:val="0028736F"/>
    <w:rsid w:val="00287747"/>
    <w:rsid w:val="002A3916"/>
    <w:rsid w:val="002C64A2"/>
    <w:rsid w:val="002E312A"/>
    <w:rsid w:val="002F008D"/>
    <w:rsid w:val="002F2E5D"/>
    <w:rsid w:val="00301F9A"/>
    <w:rsid w:val="00312896"/>
    <w:rsid w:val="00321F24"/>
    <w:rsid w:val="00324B13"/>
    <w:rsid w:val="00357A16"/>
    <w:rsid w:val="003625A6"/>
    <w:rsid w:val="0036339A"/>
    <w:rsid w:val="00366D94"/>
    <w:rsid w:val="00382FDA"/>
    <w:rsid w:val="00384628"/>
    <w:rsid w:val="003866E7"/>
    <w:rsid w:val="003A38C5"/>
    <w:rsid w:val="003C14DB"/>
    <w:rsid w:val="003C41E8"/>
    <w:rsid w:val="003D05CA"/>
    <w:rsid w:val="003D0BA4"/>
    <w:rsid w:val="003E08F9"/>
    <w:rsid w:val="003F1ACB"/>
    <w:rsid w:val="003F65C5"/>
    <w:rsid w:val="00425DC8"/>
    <w:rsid w:val="0043736B"/>
    <w:rsid w:val="0044160A"/>
    <w:rsid w:val="00485C5F"/>
    <w:rsid w:val="004A72EC"/>
    <w:rsid w:val="004C1A34"/>
    <w:rsid w:val="004F10EE"/>
    <w:rsid w:val="00500614"/>
    <w:rsid w:val="00504543"/>
    <w:rsid w:val="005105F0"/>
    <w:rsid w:val="00510D92"/>
    <w:rsid w:val="00517B58"/>
    <w:rsid w:val="005260CE"/>
    <w:rsid w:val="005525D4"/>
    <w:rsid w:val="0055407F"/>
    <w:rsid w:val="005545E2"/>
    <w:rsid w:val="00564715"/>
    <w:rsid w:val="00580F69"/>
    <w:rsid w:val="005831D8"/>
    <w:rsid w:val="005C2D15"/>
    <w:rsid w:val="005C500B"/>
    <w:rsid w:val="005F5A9A"/>
    <w:rsid w:val="00600A3D"/>
    <w:rsid w:val="0063565E"/>
    <w:rsid w:val="00683D37"/>
    <w:rsid w:val="00686430"/>
    <w:rsid w:val="00687AD7"/>
    <w:rsid w:val="006A05C3"/>
    <w:rsid w:val="006A49E8"/>
    <w:rsid w:val="006A6301"/>
    <w:rsid w:val="006B4645"/>
    <w:rsid w:val="006C5F41"/>
    <w:rsid w:val="006D6D97"/>
    <w:rsid w:val="006E77CB"/>
    <w:rsid w:val="00704D32"/>
    <w:rsid w:val="007322FD"/>
    <w:rsid w:val="007648A3"/>
    <w:rsid w:val="007666C4"/>
    <w:rsid w:val="00772877"/>
    <w:rsid w:val="00772EA4"/>
    <w:rsid w:val="00777033"/>
    <w:rsid w:val="007A5448"/>
    <w:rsid w:val="007A6152"/>
    <w:rsid w:val="007B6C01"/>
    <w:rsid w:val="007C1DFE"/>
    <w:rsid w:val="007C2131"/>
    <w:rsid w:val="007C7450"/>
    <w:rsid w:val="007D68FD"/>
    <w:rsid w:val="007F3DE7"/>
    <w:rsid w:val="007F7AD5"/>
    <w:rsid w:val="00816B60"/>
    <w:rsid w:val="00817A62"/>
    <w:rsid w:val="0082247B"/>
    <w:rsid w:val="008261AB"/>
    <w:rsid w:val="0083222B"/>
    <w:rsid w:val="00833258"/>
    <w:rsid w:val="00860E5E"/>
    <w:rsid w:val="00862BDA"/>
    <w:rsid w:val="008717F2"/>
    <w:rsid w:val="008B1E76"/>
    <w:rsid w:val="008D40B8"/>
    <w:rsid w:val="008D661D"/>
    <w:rsid w:val="008E688C"/>
    <w:rsid w:val="00932D5C"/>
    <w:rsid w:val="00960782"/>
    <w:rsid w:val="009722C5"/>
    <w:rsid w:val="0097257D"/>
    <w:rsid w:val="0099056F"/>
    <w:rsid w:val="009A0FFE"/>
    <w:rsid w:val="009A3F2D"/>
    <w:rsid w:val="009A78F3"/>
    <w:rsid w:val="009A7A2C"/>
    <w:rsid w:val="009C0890"/>
    <w:rsid w:val="009D3E3C"/>
    <w:rsid w:val="009D7EF9"/>
    <w:rsid w:val="009E6001"/>
    <w:rsid w:val="009F07D8"/>
    <w:rsid w:val="009F4081"/>
    <w:rsid w:val="00A211FD"/>
    <w:rsid w:val="00A21F53"/>
    <w:rsid w:val="00A42618"/>
    <w:rsid w:val="00A5107B"/>
    <w:rsid w:val="00A51A24"/>
    <w:rsid w:val="00A53609"/>
    <w:rsid w:val="00A5731E"/>
    <w:rsid w:val="00A667B2"/>
    <w:rsid w:val="00A73616"/>
    <w:rsid w:val="00A7676A"/>
    <w:rsid w:val="00A9157F"/>
    <w:rsid w:val="00A9319E"/>
    <w:rsid w:val="00AC7472"/>
    <w:rsid w:val="00AD2136"/>
    <w:rsid w:val="00AE1114"/>
    <w:rsid w:val="00AF415F"/>
    <w:rsid w:val="00B02AC6"/>
    <w:rsid w:val="00B24F87"/>
    <w:rsid w:val="00B33952"/>
    <w:rsid w:val="00B34885"/>
    <w:rsid w:val="00B415F5"/>
    <w:rsid w:val="00B6168F"/>
    <w:rsid w:val="00B70430"/>
    <w:rsid w:val="00B762DE"/>
    <w:rsid w:val="00BB0263"/>
    <w:rsid w:val="00BB6451"/>
    <w:rsid w:val="00BC4FC4"/>
    <w:rsid w:val="00BD0861"/>
    <w:rsid w:val="00BD54E7"/>
    <w:rsid w:val="00BE1664"/>
    <w:rsid w:val="00BE37CA"/>
    <w:rsid w:val="00BF294B"/>
    <w:rsid w:val="00C12336"/>
    <w:rsid w:val="00C33668"/>
    <w:rsid w:val="00C34F99"/>
    <w:rsid w:val="00C371A3"/>
    <w:rsid w:val="00C818ED"/>
    <w:rsid w:val="00CA02D0"/>
    <w:rsid w:val="00CA6454"/>
    <w:rsid w:val="00CB5DDD"/>
    <w:rsid w:val="00CB794F"/>
    <w:rsid w:val="00CE078D"/>
    <w:rsid w:val="00CE7676"/>
    <w:rsid w:val="00D0273E"/>
    <w:rsid w:val="00D02B68"/>
    <w:rsid w:val="00D03892"/>
    <w:rsid w:val="00D0518D"/>
    <w:rsid w:val="00D15951"/>
    <w:rsid w:val="00D3630A"/>
    <w:rsid w:val="00D51F3A"/>
    <w:rsid w:val="00D57B4E"/>
    <w:rsid w:val="00D60369"/>
    <w:rsid w:val="00D70954"/>
    <w:rsid w:val="00D73453"/>
    <w:rsid w:val="00D83370"/>
    <w:rsid w:val="00D872A0"/>
    <w:rsid w:val="00DB5926"/>
    <w:rsid w:val="00DC05FD"/>
    <w:rsid w:val="00DC0AEB"/>
    <w:rsid w:val="00DD384A"/>
    <w:rsid w:val="00E02A8B"/>
    <w:rsid w:val="00E077E5"/>
    <w:rsid w:val="00E36192"/>
    <w:rsid w:val="00E36BF9"/>
    <w:rsid w:val="00E4043B"/>
    <w:rsid w:val="00E42C3A"/>
    <w:rsid w:val="00E65DB3"/>
    <w:rsid w:val="00E751A4"/>
    <w:rsid w:val="00E862F7"/>
    <w:rsid w:val="00E95BA7"/>
    <w:rsid w:val="00EA0121"/>
    <w:rsid w:val="00EB4D83"/>
    <w:rsid w:val="00ED65E8"/>
    <w:rsid w:val="00EE5FA2"/>
    <w:rsid w:val="00EE6AE1"/>
    <w:rsid w:val="00F031C5"/>
    <w:rsid w:val="00F17382"/>
    <w:rsid w:val="00F24011"/>
    <w:rsid w:val="00F361A4"/>
    <w:rsid w:val="00F44877"/>
    <w:rsid w:val="00F454BF"/>
    <w:rsid w:val="00F45901"/>
    <w:rsid w:val="00F511A8"/>
    <w:rsid w:val="00F77362"/>
    <w:rsid w:val="00F86927"/>
    <w:rsid w:val="00FA1D02"/>
    <w:rsid w:val="00FD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20A4"/>
  <w15:chartTrackingRefBased/>
  <w15:docId w15:val="{64DF9049-C380-48CA-96C8-D3B9C16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D70954"/>
    <w:rPr>
      <w:rFonts w:cs="Merriweather"/>
      <w:color w:val="000000"/>
    </w:rPr>
  </w:style>
  <w:style w:type="paragraph" w:styleId="Cabealho">
    <w:name w:val="header"/>
    <w:basedOn w:val="Normal"/>
    <w:link w:val="CabealhoChar"/>
    <w:rsid w:val="00D70954"/>
    <w:pPr>
      <w:tabs>
        <w:tab w:val="center" w:pos="4419"/>
        <w:tab w:val="right" w:pos="88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709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F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6D9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B4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464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46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64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4525-118C-4C55-A4E1-B32612B3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1675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Leituga De Carvalho Cavalcante</dc:creator>
  <cp:keywords/>
  <dc:description/>
  <cp:lastModifiedBy>User</cp:lastModifiedBy>
  <cp:revision>2</cp:revision>
  <dcterms:created xsi:type="dcterms:W3CDTF">2024-12-11T20:08:00Z</dcterms:created>
  <dcterms:modified xsi:type="dcterms:W3CDTF">2024-12-11T20:08:00Z</dcterms:modified>
</cp:coreProperties>
</file>