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3AE66" w14:textId="7A5F4D19" w:rsidR="00040862" w:rsidRPr="00040862" w:rsidRDefault="00040862">
      <w:pPr>
        <w:spacing w:after="0"/>
        <w:jc w:val="center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 w:rsidRPr="00040862">
        <w:rPr>
          <w:rFonts w:ascii="Arial" w:eastAsia="Arial" w:hAnsi="Arial" w:cs="Arial"/>
          <w:b/>
          <w:bCs/>
          <w:color w:val="000000"/>
          <w:sz w:val="27"/>
          <w:szCs w:val="27"/>
        </w:rPr>
        <w:t>ANEXO IV</w:t>
      </w:r>
    </w:p>
    <w:p w14:paraId="351DA853" w14:textId="77777777" w:rsidR="00040862" w:rsidRPr="00040862" w:rsidRDefault="00040862">
      <w:pPr>
        <w:spacing w:after="0"/>
        <w:jc w:val="center"/>
        <w:rPr>
          <w:rFonts w:ascii="Arial" w:eastAsia="Arial" w:hAnsi="Arial" w:cs="Arial"/>
          <w:b/>
          <w:bCs/>
          <w:color w:val="000000"/>
          <w:sz w:val="27"/>
          <w:szCs w:val="27"/>
        </w:rPr>
      </w:pPr>
    </w:p>
    <w:p w14:paraId="46ABB96B" w14:textId="3196F0E1" w:rsidR="00614510" w:rsidRPr="00040862" w:rsidRDefault="009844C1">
      <w:pPr>
        <w:spacing w:after="0"/>
        <w:jc w:val="center"/>
        <w:rPr>
          <w:rFonts w:ascii="Arial" w:eastAsia="Arial" w:hAnsi="Arial" w:cs="Arial"/>
          <w:b/>
          <w:bCs/>
          <w:sz w:val="27"/>
          <w:szCs w:val="27"/>
        </w:rPr>
      </w:pPr>
      <w:r w:rsidRPr="00040862">
        <w:rPr>
          <w:rFonts w:ascii="Arial" w:eastAsia="Arial" w:hAnsi="Arial" w:cs="Arial"/>
          <w:b/>
          <w:bCs/>
          <w:sz w:val="27"/>
          <w:szCs w:val="27"/>
        </w:rPr>
        <w:t>MINUTA DE EDITAL DE CHAMAMENTO PÚBLICO</w:t>
      </w:r>
    </w:p>
    <w:p w14:paraId="44F51F47" w14:textId="77777777" w:rsidR="00614510" w:rsidRPr="00040862" w:rsidRDefault="009844C1">
      <w:pPr>
        <w:spacing w:before="288" w:after="288"/>
        <w:jc w:val="center"/>
        <w:rPr>
          <w:rFonts w:ascii="Arial" w:eastAsia="Arial" w:hAnsi="Arial" w:cs="Arial"/>
          <w:b/>
          <w:bCs/>
          <w:color w:val="FF0000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 xml:space="preserve">CHAMAMENTO PÚBLICO Nº </w:t>
      </w:r>
      <w:r w:rsidRPr="00040862">
        <w:rPr>
          <w:rFonts w:ascii="Arial" w:eastAsia="Arial" w:hAnsi="Arial" w:cs="Arial"/>
          <w:b/>
          <w:bCs/>
          <w:color w:val="FF0000"/>
          <w:sz w:val="23"/>
          <w:szCs w:val="23"/>
        </w:rPr>
        <w:t>XX/202X</w:t>
      </w:r>
    </w:p>
    <w:p w14:paraId="0ABDC5BB" w14:textId="77777777" w:rsidR="00614510" w:rsidRPr="00040862" w:rsidRDefault="009844C1">
      <w:pPr>
        <w:spacing w:before="288" w:after="288"/>
        <w:rPr>
          <w:rFonts w:ascii="Arial" w:eastAsia="Arial" w:hAnsi="Arial" w:cs="Arial"/>
          <w:b/>
          <w:bCs/>
          <w:color w:val="FF0000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 xml:space="preserve">Processo NUP </w:t>
      </w:r>
      <w:r w:rsidRPr="00040862">
        <w:rPr>
          <w:rFonts w:ascii="Arial" w:eastAsia="Arial" w:hAnsi="Arial" w:cs="Arial"/>
          <w:b/>
          <w:bCs/>
          <w:color w:val="FF0000"/>
          <w:sz w:val="23"/>
          <w:szCs w:val="23"/>
        </w:rPr>
        <w:t>XX.XXX.XXX-XXXX</w:t>
      </w:r>
    </w:p>
    <w:p w14:paraId="2D574FBB" w14:textId="77777777" w:rsidR="00614510" w:rsidRPr="00040862" w:rsidRDefault="00614510">
      <w:pPr>
        <w:spacing w:before="288" w:after="288" w:line="360" w:lineRule="auto"/>
        <w:rPr>
          <w:rFonts w:ascii="Arial" w:eastAsia="Arial" w:hAnsi="Arial" w:cs="Arial"/>
          <w:sz w:val="23"/>
          <w:szCs w:val="23"/>
        </w:rPr>
      </w:pPr>
    </w:p>
    <w:p w14:paraId="099A86A3" w14:textId="77777777" w:rsidR="00614510" w:rsidRPr="00040862" w:rsidRDefault="009844C1">
      <w:pPr>
        <w:spacing w:line="360" w:lineRule="auto"/>
        <w:ind w:firstLine="709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  <w:highlight w:val="white"/>
        </w:rPr>
        <w:t xml:space="preserve">O </w:t>
      </w:r>
      <w:r w:rsidRPr="00040862">
        <w:rPr>
          <w:rFonts w:ascii="Arial" w:eastAsia="Arial" w:hAnsi="Arial" w:cs="Arial"/>
          <w:b/>
          <w:bCs/>
          <w:sz w:val="23"/>
          <w:szCs w:val="23"/>
          <w:highlight w:val="white"/>
        </w:rPr>
        <w:t>ESTADO DE MATO GROSSO DO SUL</w:t>
      </w:r>
      <w:r w:rsidRPr="00040862">
        <w:rPr>
          <w:rFonts w:ascii="Arial" w:eastAsia="Arial" w:hAnsi="Arial" w:cs="Arial"/>
          <w:sz w:val="23"/>
          <w:szCs w:val="23"/>
          <w:highlight w:val="white"/>
        </w:rPr>
        <w:t xml:space="preserve">, pessoa jurídica de direito público interno, inscrita no CNPJ nº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................................</w:t>
      </w:r>
      <w:r w:rsidRPr="00040862">
        <w:rPr>
          <w:rFonts w:ascii="Arial" w:eastAsia="Arial" w:hAnsi="Arial" w:cs="Arial"/>
          <w:sz w:val="23"/>
          <w:szCs w:val="23"/>
          <w:highlight w:val="white"/>
        </w:rPr>
        <w:t xml:space="preserve">, com sede </w:t>
      </w:r>
      <w:r w:rsidRPr="00040862">
        <w:rPr>
          <w:rFonts w:ascii="Arial" w:eastAsia="Arial" w:hAnsi="Arial" w:cs="Arial"/>
          <w:color w:val="AEAAAA"/>
          <w:sz w:val="23"/>
          <w:szCs w:val="23"/>
        </w:rPr>
        <w:t>.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...............................</w:t>
      </w:r>
      <w:r w:rsidRPr="00040862">
        <w:rPr>
          <w:rFonts w:ascii="Arial" w:eastAsia="Arial" w:hAnsi="Arial" w:cs="Arial"/>
          <w:sz w:val="23"/>
          <w:szCs w:val="23"/>
        </w:rPr>
        <w:t>,</w:t>
      </w:r>
      <w:r w:rsidRPr="00040862">
        <w:rPr>
          <w:rFonts w:ascii="Arial" w:eastAsia="Arial" w:hAnsi="Arial" w:cs="Arial"/>
          <w:sz w:val="23"/>
          <w:szCs w:val="23"/>
          <w:highlight w:val="white"/>
        </w:rPr>
        <w:t xml:space="preserve"> Campo Grande/</w:t>
      </w:r>
      <w:r w:rsidRPr="00040862">
        <w:rPr>
          <w:rFonts w:ascii="Arial" w:eastAsia="Arial" w:hAnsi="Arial" w:cs="Arial"/>
          <w:sz w:val="23"/>
          <w:szCs w:val="23"/>
        </w:rPr>
        <w:t xml:space="preserve">MS, por intermédio da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 xml:space="preserve">(órgão ou entidade pública Estadual), </w:t>
      </w:r>
      <w:r w:rsidRPr="00040862">
        <w:rPr>
          <w:rFonts w:ascii="Arial" w:eastAsia="Arial" w:hAnsi="Arial" w:cs="Arial"/>
          <w:sz w:val="23"/>
          <w:szCs w:val="23"/>
        </w:rPr>
        <w:t xml:space="preserve">neste ato representado por seu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 xml:space="preserve">(Governador do Estado, Secretários de Estado, Procurador-Geral, Diretor-Presidente, Controlador-Geral ou por autoridade legalmente investida), </w:t>
      </w:r>
      <w:r w:rsidRPr="00040862">
        <w:rPr>
          <w:rFonts w:ascii="Arial" w:eastAsia="Arial" w:hAnsi="Arial" w:cs="Arial"/>
          <w:sz w:val="23"/>
          <w:szCs w:val="23"/>
        </w:rPr>
        <w:t xml:space="preserve">torna público o presente edital de </w:t>
      </w:r>
      <w:r w:rsidRPr="00040862">
        <w:rPr>
          <w:rFonts w:ascii="Arial" w:eastAsia="Arial" w:hAnsi="Arial" w:cs="Arial"/>
          <w:b/>
          <w:bCs/>
          <w:sz w:val="23"/>
          <w:szCs w:val="23"/>
        </w:rPr>
        <w:t>chamamento público,</w:t>
      </w:r>
      <w:r w:rsidRPr="00040862">
        <w:rPr>
          <w:rFonts w:ascii="Arial" w:eastAsia="Arial" w:hAnsi="Arial" w:cs="Arial"/>
          <w:sz w:val="23"/>
          <w:szCs w:val="23"/>
        </w:rPr>
        <w:t xml:space="preserve"> que tem por objetivo selecionar  entidade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(s)</w:t>
      </w:r>
      <w:r w:rsidRPr="00040862">
        <w:rPr>
          <w:rFonts w:ascii="Arial" w:eastAsia="Arial" w:hAnsi="Arial" w:cs="Arial"/>
          <w:sz w:val="23"/>
          <w:szCs w:val="23"/>
        </w:rPr>
        <w:t xml:space="preserve"> privada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(s)</w:t>
      </w:r>
      <w:r w:rsidRPr="00040862">
        <w:rPr>
          <w:rFonts w:ascii="Arial" w:eastAsia="Arial" w:hAnsi="Arial" w:cs="Arial"/>
          <w:sz w:val="23"/>
          <w:szCs w:val="23"/>
        </w:rPr>
        <w:t xml:space="preserve"> para celebrar Acordo de Cooperação Técnica para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(descrever o produto final do acordo, com indicação clara da política, do plano, do programa ou da ação correspondente em que se insere, compatível com a atividade do órgão ou da entidade pública da Administração Pública Estadual)</w:t>
      </w:r>
      <w:r w:rsidRPr="00040862">
        <w:rPr>
          <w:rFonts w:ascii="Arial" w:eastAsia="Arial" w:hAnsi="Arial" w:cs="Arial"/>
          <w:sz w:val="23"/>
          <w:szCs w:val="23"/>
        </w:rPr>
        <w:t>.</w:t>
      </w:r>
    </w:p>
    <w:p w14:paraId="082BDC8E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 xml:space="preserve">CAPÍTULO I – OBJETO  </w:t>
      </w:r>
    </w:p>
    <w:p w14:paraId="15B8F60D" w14:textId="6DCAF68F" w:rsidR="00614510" w:rsidRPr="00040862" w:rsidRDefault="009844C1" w:rsidP="00D45BF5">
      <w:pPr>
        <w:pStyle w:val="PargrafodaLista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Este chamamento público se destina a selecionar </w:t>
      </w:r>
      <w:proofErr w:type="gramStart"/>
      <w:r w:rsidRPr="00040862">
        <w:rPr>
          <w:rFonts w:ascii="Arial" w:eastAsia="Arial" w:hAnsi="Arial" w:cs="Arial"/>
          <w:color w:val="000000"/>
          <w:sz w:val="23"/>
          <w:szCs w:val="23"/>
          <w:highlight w:val="white"/>
        </w:rPr>
        <w:t>entidade</w:t>
      </w:r>
      <w:r w:rsidRPr="00040862">
        <w:rPr>
          <w:rFonts w:ascii="Arial" w:eastAsia="Arial" w:hAnsi="Arial" w:cs="Arial"/>
          <w:color w:val="FF0000"/>
          <w:sz w:val="23"/>
          <w:szCs w:val="23"/>
          <w:highlight w:val="white"/>
        </w:rPr>
        <w:t>(</w:t>
      </w:r>
      <w:proofErr w:type="gramEnd"/>
      <w:r w:rsidRPr="00040862">
        <w:rPr>
          <w:rFonts w:ascii="Arial" w:eastAsia="Arial" w:hAnsi="Arial" w:cs="Arial"/>
          <w:color w:val="FF0000"/>
          <w:sz w:val="23"/>
          <w:szCs w:val="23"/>
          <w:highlight w:val="white"/>
        </w:rPr>
        <w:t>s)</w:t>
      </w:r>
      <w:r w:rsidRPr="00040862"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 privada</w:t>
      </w:r>
      <w:r w:rsidRPr="00040862">
        <w:rPr>
          <w:rFonts w:ascii="Arial" w:eastAsia="Arial" w:hAnsi="Arial" w:cs="Arial"/>
          <w:color w:val="FF0000"/>
          <w:sz w:val="23"/>
          <w:szCs w:val="23"/>
          <w:highlight w:val="white"/>
        </w:rPr>
        <w:t>(s)</w:t>
      </w:r>
      <w:r w:rsidRPr="00040862"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, </w:t>
      </w:r>
      <w:r w:rsidRPr="00040862">
        <w:rPr>
          <w:rFonts w:ascii="Arial" w:eastAsia="Arial" w:hAnsi="Arial" w:cs="Arial"/>
          <w:sz w:val="23"/>
          <w:szCs w:val="23"/>
          <w:highlight w:val="white"/>
        </w:rPr>
        <w:t xml:space="preserve">sem </w:t>
      </w:r>
      <w:r w:rsidRPr="00040862"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fins lucrativos, para celebrar Acordo de Cooperação Técnica que terá por objeto a execução de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(descrever o produto final do acordo, com indicação clara da política, do plano, do programa ou da ação correspondente em que se insere, compatível com a atividade do órgão ou da entidade pública da Administração Pública Estadual).</w:t>
      </w:r>
    </w:p>
    <w:p w14:paraId="4790F77F" w14:textId="4474CF9F" w:rsidR="008623DC" w:rsidRPr="00040862" w:rsidRDefault="008623DC" w:rsidP="00253963">
      <w:pPr>
        <w:pStyle w:val="PargrafodaLista"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before="288" w:after="288"/>
        <w:ind w:left="390"/>
        <w:jc w:val="both"/>
        <w:rPr>
          <w:rFonts w:ascii="Arial" w:eastAsia="Arial" w:hAnsi="Arial" w:cs="Arial"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Nota Explicativa</w:t>
      </w:r>
      <w:r w:rsidRPr="00040862">
        <w:rPr>
          <w:rFonts w:ascii="Arial" w:eastAsia="Arial" w:hAnsi="Arial" w:cs="Arial"/>
          <w:bCs/>
          <w:sz w:val="23"/>
          <w:szCs w:val="23"/>
        </w:rPr>
        <w:t xml:space="preserve">: </w:t>
      </w:r>
      <w:r w:rsidR="00253963" w:rsidRPr="00040862">
        <w:rPr>
          <w:rFonts w:ascii="Arial" w:eastAsia="Arial" w:hAnsi="Arial" w:cs="Arial"/>
          <w:bCs/>
          <w:sz w:val="23"/>
          <w:szCs w:val="23"/>
        </w:rPr>
        <w:t xml:space="preserve">Em regra, nos acordos de cooperação técnica celebrados com entidades privadas não há exigência de prévio chamamento público. </w:t>
      </w:r>
      <w:r w:rsidRPr="00040862">
        <w:rPr>
          <w:rFonts w:ascii="Arial" w:eastAsia="Arial" w:hAnsi="Arial" w:cs="Arial"/>
          <w:sz w:val="23"/>
          <w:szCs w:val="23"/>
        </w:rPr>
        <w:t>O chamamento público somente é necessário quando houver mais de uma entidade privada com ou sem fins lucrati</w:t>
      </w:r>
      <w:r w:rsidR="00253963" w:rsidRPr="00040862">
        <w:rPr>
          <w:rFonts w:ascii="Arial" w:eastAsia="Arial" w:hAnsi="Arial" w:cs="Arial"/>
          <w:sz w:val="23"/>
          <w:szCs w:val="23"/>
        </w:rPr>
        <w:t>vos que possa executar o objeto (</w:t>
      </w:r>
      <w:r w:rsidR="00253963" w:rsidRPr="00040862">
        <w:rPr>
          <w:rFonts w:ascii="Arial" w:eastAsia="Arial" w:hAnsi="Arial" w:cs="Arial"/>
          <w:bCs/>
          <w:sz w:val="23"/>
          <w:szCs w:val="23"/>
        </w:rPr>
        <w:t>art. 22 do Decreto nº 16.644/2025).</w:t>
      </w:r>
    </w:p>
    <w:p w14:paraId="16F1CE62" w14:textId="77777777" w:rsidR="008623DC" w:rsidRPr="00040862" w:rsidRDefault="008623DC" w:rsidP="008623DC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jc w:val="both"/>
        <w:rPr>
          <w:rFonts w:ascii="Arial" w:eastAsia="Arial" w:hAnsi="Arial" w:cs="Arial"/>
          <w:sz w:val="23"/>
          <w:szCs w:val="23"/>
        </w:rPr>
      </w:pPr>
    </w:p>
    <w:p w14:paraId="73C4089E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 xml:space="preserve">CAPÍTULO II – FUNDAMENTAÇÃO LEGAL  </w:t>
      </w:r>
    </w:p>
    <w:p w14:paraId="428B8292" w14:textId="77777777" w:rsidR="00614510" w:rsidRPr="00040862" w:rsidRDefault="009844C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040862">
        <w:rPr>
          <w:rFonts w:ascii="Arial" w:eastAsia="Arial" w:hAnsi="Arial" w:cs="Arial"/>
          <w:color w:val="000000"/>
          <w:sz w:val="23"/>
          <w:szCs w:val="23"/>
        </w:rPr>
        <w:lastRenderedPageBreak/>
        <w:t xml:space="preserve">O Edital rege-se pelo Decreto Estadual nº 16.644/2025, que dispõe sobre normas para a celebração de convênios e de instrumentos congêneres por órgãos e por entidades do Poder Executivo Estadual, e pela Lei Federal nº 14.133/2021 no que couber e na ausência de norma específica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e pela legislação correlacionada à política pública (se for o caso).</w:t>
      </w:r>
    </w:p>
    <w:p w14:paraId="7D1CE78A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 xml:space="preserve">CAPÍTULO III – DAS CONDIÇÕES DE PARTICIPAÇÃO  </w:t>
      </w:r>
    </w:p>
    <w:p w14:paraId="58EB846E" w14:textId="16623EC0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sz w:val="23"/>
          <w:szCs w:val="23"/>
        </w:rPr>
        <w:t>3.1</w:t>
      </w:r>
      <w:r w:rsidRPr="00040862">
        <w:rPr>
          <w:rFonts w:ascii="Arial" w:eastAsia="Arial" w:hAnsi="Arial" w:cs="Arial"/>
          <w:sz w:val="23"/>
          <w:szCs w:val="23"/>
        </w:rPr>
        <w:t xml:space="preserve"> Poderão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participar entidades privadas, sem fins lucrativos, que:</w:t>
      </w:r>
    </w:p>
    <w:p w14:paraId="5E444DFF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</w:rPr>
        <w:t xml:space="preserve">I – </w:t>
      </w:r>
      <w:proofErr w:type="gramStart"/>
      <w:r w:rsidRPr="00040862">
        <w:rPr>
          <w:rFonts w:ascii="Arial" w:eastAsia="Arial" w:hAnsi="Arial" w:cs="Arial"/>
          <w:sz w:val="23"/>
          <w:szCs w:val="23"/>
        </w:rPr>
        <w:t>estejam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regularmente constituídas e em funcionamento no território nacional;</w:t>
      </w:r>
    </w:p>
    <w:p w14:paraId="7D7107E6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</w:rPr>
        <w:t xml:space="preserve">II – </w:t>
      </w:r>
      <w:proofErr w:type="gramStart"/>
      <w:r w:rsidRPr="00040862">
        <w:rPr>
          <w:rFonts w:ascii="Arial" w:eastAsia="Arial" w:hAnsi="Arial" w:cs="Arial"/>
          <w:sz w:val="23"/>
          <w:szCs w:val="23"/>
        </w:rPr>
        <w:t>apresentem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atestado de regularidade válido extraído do CCAD, nos termos da Resolução SEFAZ nº 2.052/2007, com toda documentação válida e regular;</w:t>
      </w:r>
    </w:p>
    <w:p w14:paraId="744901B5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</w:rPr>
        <w:t>III – desenvolvam atividades compatíveis com o objeto da parceria.</w:t>
      </w:r>
    </w:p>
    <w:p w14:paraId="2FD36009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3.2.</w:t>
      </w:r>
      <w:r w:rsidRPr="00040862">
        <w:rPr>
          <w:rFonts w:ascii="Arial" w:eastAsia="Arial" w:hAnsi="Arial" w:cs="Arial"/>
          <w:sz w:val="23"/>
          <w:szCs w:val="23"/>
        </w:rPr>
        <w:t xml:space="preserve"> Não poderão participar entidades declaradas inidôneas, suspensas ou impedidas de contratar com o Poder Público ou de receber recursos estaduais.</w:t>
      </w:r>
    </w:p>
    <w:p w14:paraId="5B1806AB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CAPÍTULO IV – DA APRESENTAÇÃO DAS PROPOSTAS</w:t>
      </w:r>
    </w:p>
    <w:p w14:paraId="43C4C050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sz w:val="23"/>
          <w:szCs w:val="23"/>
        </w:rPr>
        <w:t>4.1</w:t>
      </w:r>
      <w:r w:rsidRPr="00040862">
        <w:rPr>
          <w:rFonts w:ascii="Arial" w:eastAsia="Arial" w:hAnsi="Arial" w:cs="Arial"/>
          <w:sz w:val="23"/>
          <w:szCs w:val="23"/>
        </w:rPr>
        <w:t xml:space="preserve"> As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propostas deverão ser apresentadas no prazo mínimo de 30 (trinta) dias a contar da publicação deste Edital no Diário Oficial do Estado de Mato Grosso do Sul.</w:t>
      </w:r>
    </w:p>
    <w:p w14:paraId="6E129001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sz w:val="23"/>
          <w:szCs w:val="23"/>
        </w:rPr>
        <w:t>4.2</w:t>
      </w:r>
      <w:r w:rsidRPr="00040862">
        <w:rPr>
          <w:rFonts w:ascii="Arial" w:eastAsia="Arial" w:hAnsi="Arial" w:cs="Arial"/>
          <w:sz w:val="23"/>
          <w:szCs w:val="23"/>
        </w:rPr>
        <w:t xml:space="preserve"> As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propostas poderão ser entregues:</w:t>
      </w:r>
    </w:p>
    <w:p w14:paraId="592B797D" w14:textId="77777777" w:rsidR="00614510" w:rsidRPr="00040862" w:rsidRDefault="009844C1">
      <w:pPr>
        <w:spacing w:before="288" w:after="288"/>
        <w:jc w:val="both"/>
        <w:rPr>
          <w:rFonts w:ascii="Arial" w:eastAsia="Arial" w:hAnsi="Arial" w:cs="Arial"/>
          <w:color w:val="FF0000"/>
          <w:sz w:val="23"/>
          <w:szCs w:val="23"/>
        </w:rPr>
      </w:pPr>
      <w:r w:rsidRPr="00040862">
        <w:rPr>
          <w:rFonts w:ascii="Arial" w:eastAsia="Arial" w:hAnsi="Arial" w:cs="Arial"/>
          <w:color w:val="FF0000"/>
          <w:sz w:val="23"/>
          <w:szCs w:val="23"/>
        </w:rPr>
        <w:t>[</w:t>
      </w:r>
      <w:proofErr w:type="gramStart"/>
      <w:r w:rsidRPr="00040862">
        <w:rPr>
          <w:rFonts w:ascii="Arial" w:eastAsia="Arial" w:hAnsi="Arial" w:cs="Arial"/>
          <w:color w:val="FF0000"/>
          <w:sz w:val="23"/>
          <w:szCs w:val="23"/>
        </w:rPr>
        <w:t>opção</w:t>
      </w:r>
      <w:proofErr w:type="gramEnd"/>
      <w:r w:rsidRPr="00040862">
        <w:rPr>
          <w:rFonts w:ascii="Arial" w:eastAsia="Arial" w:hAnsi="Arial" w:cs="Arial"/>
          <w:color w:val="FF0000"/>
          <w:sz w:val="23"/>
          <w:szCs w:val="23"/>
        </w:rPr>
        <w:t xml:space="preserve"> 1 – proposta a ser enviada em meio digital]</w:t>
      </w:r>
    </w:p>
    <w:p w14:paraId="73E08573" w14:textId="77777777" w:rsidR="00614510" w:rsidRPr="00040862" w:rsidRDefault="009844C1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color w:val="FF0000"/>
          <w:sz w:val="23"/>
          <w:szCs w:val="23"/>
        </w:rPr>
      </w:pPr>
      <w:r w:rsidRPr="00040862">
        <w:rPr>
          <w:rFonts w:ascii="Arial" w:eastAsia="Arial" w:hAnsi="Arial" w:cs="Arial"/>
          <w:color w:val="FF0000"/>
          <w:sz w:val="23"/>
          <w:szCs w:val="23"/>
        </w:rPr>
        <w:t xml:space="preserve">Por meio digital, via plataforma eletrônica: [informar </w:t>
      </w:r>
      <w:r w:rsidRPr="00040862">
        <w:rPr>
          <w:rFonts w:ascii="Arial" w:eastAsia="Arial" w:hAnsi="Arial" w:cs="Arial"/>
          <w:i/>
          <w:iCs/>
          <w:color w:val="FF0000"/>
          <w:sz w:val="23"/>
          <w:szCs w:val="23"/>
        </w:rPr>
        <w:t>link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]</w:t>
      </w:r>
    </w:p>
    <w:p w14:paraId="076C9334" w14:textId="77777777" w:rsidR="00614510" w:rsidRPr="00040862" w:rsidRDefault="009844C1">
      <w:pPr>
        <w:spacing w:before="288" w:after="288"/>
        <w:jc w:val="both"/>
        <w:rPr>
          <w:rFonts w:ascii="Arial" w:eastAsia="Arial" w:hAnsi="Arial" w:cs="Arial"/>
          <w:color w:val="FF0000"/>
          <w:sz w:val="23"/>
          <w:szCs w:val="23"/>
        </w:rPr>
      </w:pPr>
      <w:r w:rsidRPr="00040862">
        <w:rPr>
          <w:rFonts w:ascii="Arial" w:eastAsia="Arial" w:hAnsi="Arial" w:cs="Arial"/>
          <w:color w:val="FF0000"/>
          <w:sz w:val="23"/>
          <w:szCs w:val="23"/>
        </w:rPr>
        <w:t>[</w:t>
      </w:r>
      <w:proofErr w:type="gramStart"/>
      <w:r w:rsidRPr="00040862">
        <w:rPr>
          <w:rFonts w:ascii="Arial" w:eastAsia="Arial" w:hAnsi="Arial" w:cs="Arial"/>
          <w:color w:val="FF0000"/>
          <w:sz w:val="23"/>
          <w:szCs w:val="23"/>
        </w:rPr>
        <w:t>opção</w:t>
      </w:r>
      <w:proofErr w:type="gramEnd"/>
      <w:r w:rsidRPr="00040862">
        <w:rPr>
          <w:rFonts w:ascii="Arial" w:eastAsia="Arial" w:hAnsi="Arial" w:cs="Arial"/>
          <w:color w:val="FF0000"/>
          <w:sz w:val="23"/>
          <w:szCs w:val="23"/>
        </w:rPr>
        <w:t xml:space="preserve"> 2 – proposta a ser enviada em meio físico]</w:t>
      </w:r>
    </w:p>
    <w:p w14:paraId="6B57E045" w14:textId="77777777" w:rsidR="00614510" w:rsidRPr="00040862" w:rsidRDefault="009844C1">
      <w:pPr>
        <w:spacing w:before="288" w:after="288"/>
        <w:jc w:val="both"/>
        <w:rPr>
          <w:rFonts w:ascii="Arial" w:eastAsia="Arial" w:hAnsi="Arial" w:cs="Arial"/>
          <w:b/>
          <w:bCs/>
          <w:color w:val="FF0000"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color w:val="FF0000"/>
          <w:sz w:val="23"/>
          <w:szCs w:val="23"/>
        </w:rPr>
        <w:t xml:space="preserve">4.2.1 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Presencialmente</w:t>
      </w:r>
      <w:proofErr w:type="gramEnd"/>
      <w:r w:rsidRPr="00040862">
        <w:rPr>
          <w:rFonts w:ascii="Arial" w:eastAsia="Arial" w:hAnsi="Arial" w:cs="Arial"/>
          <w:color w:val="FF0000"/>
          <w:sz w:val="23"/>
          <w:szCs w:val="23"/>
        </w:rPr>
        <w:t>, em envelope lacrado, no endereço: [informar]</w:t>
      </w:r>
    </w:p>
    <w:p w14:paraId="2543A19E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sz w:val="23"/>
          <w:szCs w:val="23"/>
        </w:rPr>
        <w:t>4.3</w:t>
      </w:r>
      <w:r w:rsidRPr="00040862">
        <w:rPr>
          <w:rFonts w:ascii="Arial" w:eastAsia="Arial" w:hAnsi="Arial" w:cs="Arial"/>
          <w:sz w:val="23"/>
          <w:szCs w:val="23"/>
        </w:rPr>
        <w:t xml:space="preserve"> Qualquer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alteração no Edital implicará nova publicação e reabertura de prazo, salvo quando não afetar a formulação das propostas.</w:t>
      </w:r>
    </w:p>
    <w:p w14:paraId="2E9BE944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CAPÍTULO V – DO CONTEÚDO DAS PROPOSTAS</w:t>
      </w:r>
    </w:p>
    <w:p w14:paraId="2E509864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sz w:val="23"/>
          <w:szCs w:val="23"/>
        </w:rPr>
        <w:t xml:space="preserve">5.1 </w:t>
      </w:r>
      <w:r w:rsidRPr="00040862">
        <w:rPr>
          <w:rFonts w:ascii="Arial" w:eastAsia="Arial" w:hAnsi="Arial" w:cs="Arial"/>
          <w:sz w:val="23"/>
          <w:szCs w:val="23"/>
        </w:rPr>
        <w:t>As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propostas deverão conter, no mínimo:</w:t>
      </w:r>
    </w:p>
    <w:p w14:paraId="64F30121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</w:rPr>
        <w:lastRenderedPageBreak/>
        <w:t>I – Plano de trabalho com descrição das metas, etapas e resultados esperados, e, quando for o caso, indicação das medidas de acessibilidade para pessoas com deficiência, mobilidade reduzida e idosos;</w:t>
      </w:r>
    </w:p>
    <w:p w14:paraId="597F2FCB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color w:val="FF0000"/>
          <w:sz w:val="23"/>
          <w:szCs w:val="23"/>
        </w:rPr>
        <w:t>II – Previsão de contrapartida em bens e serviços (SE FOR O CASO)</w:t>
      </w:r>
      <w:r w:rsidRPr="00040862">
        <w:rPr>
          <w:rFonts w:ascii="Arial" w:eastAsia="Arial" w:hAnsi="Arial" w:cs="Arial"/>
          <w:sz w:val="23"/>
          <w:szCs w:val="23"/>
        </w:rPr>
        <w:t>;</w:t>
      </w:r>
    </w:p>
    <w:p w14:paraId="7F5972A8" w14:textId="77777777" w:rsidR="00614510" w:rsidRPr="00040862" w:rsidRDefault="009844C1">
      <w:pPr>
        <w:spacing w:line="360" w:lineRule="auto"/>
        <w:jc w:val="both"/>
        <w:rPr>
          <w:rFonts w:ascii="Arial" w:eastAsia="Arial" w:hAnsi="Arial" w:cs="Arial"/>
          <w:color w:val="FF0000"/>
          <w:sz w:val="23"/>
          <w:szCs w:val="23"/>
        </w:rPr>
      </w:pPr>
      <w:r w:rsidRPr="00040862">
        <w:rPr>
          <w:rFonts w:ascii="Arial" w:eastAsia="Arial" w:hAnsi="Arial" w:cs="Arial"/>
          <w:color w:val="FF0000"/>
          <w:sz w:val="23"/>
          <w:szCs w:val="23"/>
        </w:rPr>
        <w:t>III – Estrutura de execução e qualificação da equipe (SE FOR O CASO).</w:t>
      </w:r>
    </w:p>
    <w:p w14:paraId="25909729" w14:textId="77777777" w:rsidR="00614510" w:rsidRPr="00040862" w:rsidRDefault="009844C1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 xml:space="preserve">Nota Explicativa: </w:t>
      </w:r>
      <w:r w:rsidRPr="00040862">
        <w:rPr>
          <w:rFonts w:ascii="Arial" w:eastAsia="Arial" w:hAnsi="Arial" w:cs="Arial"/>
          <w:sz w:val="23"/>
          <w:szCs w:val="23"/>
        </w:rPr>
        <w:t>o órgão/entidade deve relacionar o que pretende que seja apresentado pelo parceiro privado para atender ao interesse público e alcançar o resultado comum pretendido.</w:t>
      </w:r>
    </w:p>
    <w:p w14:paraId="3703CAC0" w14:textId="77777777" w:rsidR="00614510" w:rsidRPr="00040862" w:rsidRDefault="009844C1">
      <w:pPr>
        <w:shd w:val="clear" w:color="auto" w:fill="DBDBDB"/>
        <w:spacing w:before="288" w:after="0"/>
        <w:jc w:val="both"/>
        <w:rPr>
          <w:rFonts w:ascii="Arial" w:eastAsia="Arial" w:hAnsi="Arial" w:cs="Arial"/>
          <w:b/>
          <w:bCs/>
          <w:sz w:val="23"/>
          <w:szCs w:val="23"/>
          <w:highlight w:val="cyan"/>
        </w:rPr>
      </w:pPr>
      <w:r w:rsidRPr="00040862">
        <w:rPr>
          <w:rFonts w:ascii="Arial" w:eastAsia="Arial" w:hAnsi="Arial" w:cs="Arial"/>
          <w:b/>
          <w:bCs/>
          <w:sz w:val="23"/>
          <w:szCs w:val="23"/>
          <w:highlight w:val="cyan"/>
        </w:rPr>
        <w:t xml:space="preserve">CAPÍTULO VI – DA SESSÃO PÚBLICA  </w:t>
      </w:r>
    </w:p>
    <w:p w14:paraId="2785ECD6" w14:textId="77777777" w:rsidR="00614510" w:rsidRPr="00040862" w:rsidRDefault="009844C1">
      <w:pPr>
        <w:shd w:val="clear" w:color="auto" w:fill="FFFFFF"/>
        <w:spacing w:before="288" w:after="288"/>
        <w:jc w:val="both"/>
        <w:rPr>
          <w:rFonts w:ascii="Arial" w:eastAsia="Arial" w:hAnsi="Arial" w:cs="Arial"/>
          <w:sz w:val="23"/>
          <w:szCs w:val="23"/>
          <w:highlight w:val="cyan"/>
        </w:rPr>
      </w:pPr>
      <w:r w:rsidRPr="00040862">
        <w:rPr>
          <w:rFonts w:ascii="Arial" w:eastAsia="Arial" w:hAnsi="Arial" w:cs="Arial"/>
          <w:b/>
          <w:bCs/>
          <w:sz w:val="23"/>
          <w:szCs w:val="23"/>
          <w:highlight w:val="cyan"/>
        </w:rPr>
        <w:t xml:space="preserve">6.1. </w:t>
      </w:r>
      <w:r w:rsidRPr="00040862">
        <w:rPr>
          <w:rFonts w:ascii="Arial" w:eastAsia="Arial" w:hAnsi="Arial" w:cs="Arial"/>
          <w:sz w:val="23"/>
          <w:szCs w:val="23"/>
          <w:highlight w:val="cyan"/>
        </w:rPr>
        <w:t xml:space="preserve">A Sessão Pública de julgamento das propostas, será realizada na data de </w:t>
      </w:r>
      <w:r w:rsidRPr="00040862">
        <w:rPr>
          <w:rFonts w:ascii="Arial" w:eastAsia="Arial" w:hAnsi="Arial" w:cs="Arial"/>
          <w:color w:val="FF0000"/>
          <w:sz w:val="23"/>
          <w:szCs w:val="23"/>
          <w:highlight w:val="cyan"/>
        </w:rPr>
        <w:t xml:space="preserve">......., de ......................... </w:t>
      </w:r>
      <w:proofErr w:type="gramStart"/>
      <w:r w:rsidRPr="00040862">
        <w:rPr>
          <w:rFonts w:ascii="Arial" w:eastAsia="Arial" w:hAnsi="Arial" w:cs="Arial"/>
          <w:color w:val="FF0000"/>
          <w:sz w:val="23"/>
          <w:szCs w:val="23"/>
          <w:highlight w:val="cyan"/>
        </w:rPr>
        <w:t>de</w:t>
      </w:r>
      <w:proofErr w:type="gramEnd"/>
      <w:r w:rsidRPr="00040862">
        <w:rPr>
          <w:rFonts w:ascii="Arial" w:eastAsia="Arial" w:hAnsi="Arial" w:cs="Arial"/>
          <w:color w:val="FF0000"/>
          <w:sz w:val="23"/>
          <w:szCs w:val="23"/>
          <w:highlight w:val="cyan"/>
        </w:rPr>
        <w:t xml:space="preserve"> 202x, às ....... </w:t>
      </w:r>
      <w:proofErr w:type="gramStart"/>
      <w:r w:rsidRPr="00040862">
        <w:rPr>
          <w:rFonts w:ascii="Arial" w:eastAsia="Arial" w:hAnsi="Arial" w:cs="Arial"/>
          <w:color w:val="FF0000"/>
          <w:sz w:val="23"/>
          <w:szCs w:val="23"/>
          <w:highlight w:val="cyan"/>
        </w:rPr>
        <w:t>horas</w:t>
      </w:r>
      <w:proofErr w:type="gramEnd"/>
      <w:r w:rsidRPr="00040862">
        <w:rPr>
          <w:rFonts w:ascii="Arial" w:eastAsia="Arial" w:hAnsi="Arial" w:cs="Arial"/>
          <w:sz w:val="23"/>
          <w:szCs w:val="23"/>
          <w:highlight w:val="cyan"/>
        </w:rPr>
        <w:t>.</w:t>
      </w:r>
    </w:p>
    <w:p w14:paraId="57DB9359" w14:textId="77777777" w:rsidR="00614510" w:rsidRPr="00040862" w:rsidRDefault="009844C1">
      <w:pPr>
        <w:shd w:val="clear" w:color="auto" w:fill="FFFFFF"/>
        <w:spacing w:before="288" w:after="288"/>
        <w:jc w:val="both"/>
        <w:rPr>
          <w:rFonts w:ascii="Arial" w:eastAsia="Arial" w:hAnsi="Arial" w:cs="Arial"/>
          <w:sz w:val="23"/>
          <w:szCs w:val="23"/>
          <w:highlight w:val="cyan"/>
        </w:rPr>
      </w:pPr>
      <w:r w:rsidRPr="00040862">
        <w:rPr>
          <w:rFonts w:ascii="Arial" w:eastAsia="Arial" w:hAnsi="Arial" w:cs="Arial"/>
          <w:b/>
          <w:bCs/>
          <w:sz w:val="23"/>
          <w:szCs w:val="23"/>
          <w:highlight w:val="cyan"/>
        </w:rPr>
        <w:t xml:space="preserve">6.2. </w:t>
      </w:r>
      <w:r w:rsidRPr="00040862">
        <w:rPr>
          <w:rFonts w:ascii="Arial" w:eastAsia="Arial" w:hAnsi="Arial" w:cs="Arial"/>
          <w:sz w:val="23"/>
          <w:szCs w:val="23"/>
          <w:highlight w:val="cyan"/>
        </w:rPr>
        <w:t xml:space="preserve">A Sessão Pública ocorrerá </w:t>
      </w:r>
      <w:r w:rsidRPr="00040862">
        <w:rPr>
          <w:rFonts w:ascii="Arial" w:eastAsia="Arial" w:hAnsi="Arial" w:cs="Arial"/>
          <w:color w:val="FF0000"/>
          <w:sz w:val="23"/>
          <w:szCs w:val="23"/>
          <w:highlight w:val="cyan"/>
        </w:rPr>
        <w:t>(especificar endereço do local físico ou a Plataforma Eletrônica)</w:t>
      </w:r>
      <w:r w:rsidRPr="00040862">
        <w:rPr>
          <w:rFonts w:ascii="Arial" w:eastAsia="Arial" w:hAnsi="Arial" w:cs="Arial"/>
          <w:sz w:val="23"/>
          <w:szCs w:val="23"/>
          <w:highlight w:val="cyan"/>
        </w:rPr>
        <w:t>.</w:t>
      </w:r>
    </w:p>
    <w:p w14:paraId="1DB0B3B9" w14:textId="77777777" w:rsidR="00614510" w:rsidRPr="00040862" w:rsidRDefault="009844C1">
      <w:pPr>
        <w:shd w:val="clear" w:color="auto" w:fill="FFFFFF"/>
        <w:spacing w:before="288" w:after="288"/>
        <w:jc w:val="both"/>
        <w:rPr>
          <w:rFonts w:ascii="Arial" w:eastAsia="Arial" w:hAnsi="Arial" w:cs="Arial"/>
          <w:sz w:val="23"/>
          <w:szCs w:val="23"/>
          <w:highlight w:val="cyan"/>
        </w:rPr>
      </w:pPr>
      <w:r w:rsidRPr="00040862">
        <w:rPr>
          <w:rFonts w:ascii="Arial" w:eastAsia="Arial" w:hAnsi="Arial" w:cs="Arial"/>
          <w:b/>
          <w:bCs/>
          <w:sz w:val="23"/>
          <w:szCs w:val="23"/>
          <w:highlight w:val="cyan"/>
        </w:rPr>
        <w:t xml:space="preserve">6.3. </w:t>
      </w:r>
      <w:r w:rsidRPr="00040862">
        <w:rPr>
          <w:rFonts w:ascii="Arial" w:eastAsia="Arial" w:hAnsi="Arial" w:cs="Arial"/>
          <w:sz w:val="23"/>
          <w:szCs w:val="23"/>
          <w:highlight w:val="cyan"/>
        </w:rPr>
        <w:t>É de inteira responsabilidade dos interessados o acompanhamento da Sessão Pública, seja por meio presencial ou remoto, bem como a observância de quaisquer comunicados ou alterações de data, horário ou local que possam vir a ser publicados em Diário Oficial.</w:t>
      </w:r>
    </w:p>
    <w:p w14:paraId="1EEB7363" w14:textId="77777777" w:rsidR="00614510" w:rsidRPr="00040862" w:rsidRDefault="009844C1">
      <w:pPr>
        <w:shd w:val="clear" w:color="auto" w:fill="FFFFFF"/>
        <w:spacing w:before="288" w:after="288"/>
        <w:jc w:val="both"/>
        <w:rPr>
          <w:rFonts w:ascii="Arial" w:eastAsia="Arial" w:hAnsi="Arial" w:cs="Arial"/>
          <w:sz w:val="23"/>
          <w:szCs w:val="23"/>
          <w:highlight w:val="cyan"/>
        </w:rPr>
      </w:pPr>
      <w:r w:rsidRPr="00040862">
        <w:rPr>
          <w:rFonts w:ascii="Arial" w:eastAsia="Arial" w:hAnsi="Arial" w:cs="Arial"/>
          <w:b/>
          <w:bCs/>
          <w:sz w:val="23"/>
          <w:szCs w:val="23"/>
          <w:highlight w:val="cyan"/>
        </w:rPr>
        <w:t xml:space="preserve">6.4. </w:t>
      </w:r>
      <w:r w:rsidRPr="00040862">
        <w:rPr>
          <w:rFonts w:ascii="Arial" w:eastAsia="Arial" w:hAnsi="Arial" w:cs="Arial"/>
          <w:sz w:val="23"/>
          <w:szCs w:val="23"/>
          <w:highlight w:val="cyan"/>
        </w:rPr>
        <w:t>A ausência de qualquer representante das proponentes na Sessão Pública não obstará a realização do procedimento e o julgamento das propostas.</w:t>
      </w:r>
    </w:p>
    <w:p w14:paraId="49B652C3" w14:textId="77777777" w:rsidR="00614510" w:rsidRPr="00040862" w:rsidRDefault="009844C1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 xml:space="preserve">Nota Explicativa: </w:t>
      </w:r>
      <w:r w:rsidRPr="00040862">
        <w:rPr>
          <w:rFonts w:ascii="Arial" w:eastAsia="Arial" w:hAnsi="Arial" w:cs="Arial"/>
          <w:sz w:val="23"/>
          <w:szCs w:val="23"/>
        </w:rPr>
        <w:t>O prazo para a apresentação de propostas será de, no mínimo, trinta dias, contados da data de publicação do edital no órgão de imprensa oficial.</w:t>
      </w:r>
    </w:p>
    <w:p w14:paraId="7291ECB6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CAPÍTULO VII – DOS CRITÉRIOS DE JULGAMENTO E DIVULGAÇÃO DO RESULTADO</w:t>
      </w:r>
    </w:p>
    <w:p w14:paraId="6332F535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7.1</w:t>
      </w:r>
      <w:r w:rsidRPr="00040862">
        <w:rPr>
          <w:rFonts w:ascii="Arial" w:eastAsia="Arial" w:hAnsi="Arial" w:cs="Arial"/>
          <w:sz w:val="23"/>
          <w:szCs w:val="23"/>
        </w:rPr>
        <w:t xml:space="preserve"> A seleção observará critérios objetivos e gerais, consistentes em:</w:t>
      </w:r>
    </w:p>
    <w:p w14:paraId="34F5CC18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</w:rPr>
        <w:t>I - Adequação da proposta aos objetivos da política/ação pública;</w:t>
      </w:r>
    </w:p>
    <w:p w14:paraId="54A38664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</w:rPr>
        <w:t>II – Clareza na definição de metas e indicadores do plano de trabalho;</w:t>
      </w:r>
    </w:p>
    <w:p w14:paraId="206783B8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</w:rPr>
        <w:t>III – Capacidade de execução demonstrada pela entidade;</w:t>
      </w:r>
    </w:p>
    <w:p w14:paraId="3E34F812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</w:rPr>
        <w:t>IV – Medidas de acessibilidade e inclusão previstas;</w:t>
      </w:r>
    </w:p>
    <w:p w14:paraId="111D964B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sz w:val="23"/>
          <w:szCs w:val="23"/>
        </w:rPr>
        <w:t>V – Qualidade técnica da proposta.</w:t>
      </w:r>
    </w:p>
    <w:p w14:paraId="371B8739" w14:textId="77777777" w:rsidR="00614510" w:rsidRPr="00040862" w:rsidRDefault="009844C1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lastRenderedPageBreak/>
        <w:t xml:space="preserve">Nota Explicativa: </w:t>
      </w:r>
      <w:r w:rsidRPr="00040862">
        <w:rPr>
          <w:rFonts w:ascii="Arial" w:eastAsia="Arial" w:hAnsi="Arial" w:cs="Arial"/>
          <w:sz w:val="23"/>
          <w:szCs w:val="23"/>
        </w:rPr>
        <w:t>o órgão/entidade deve relacionar os critérios sempre tendo em vista que o acordo visa a atender ao interesse público e alcançar o resultado comum pretendido.</w:t>
      </w:r>
    </w:p>
    <w:p w14:paraId="361F7697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7.2.</w:t>
      </w:r>
      <w:r w:rsidRPr="00040862">
        <w:rPr>
          <w:rFonts w:ascii="Arial" w:eastAsia="Arial" w:hAnsi="Arial" w:cs="Arial"/>
          <w:sz w:val="23"/>
          <w:szCs w:val="23"/>
        </w:rPr>
        <w:t xml:space="preserve"> As propostas serão classificadas em ordem decrescente de pontuação, conforme avaliação da Comissão de Seleção.</w:t>
      </w:r>
    </w:p>
    <w:p w14:paraId="7015535F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7.3.</w:t>
      </w:r>
      <w:r w:rsidRPr="00040862">
        <w:rPr>
          <w:rFonts w:ascii="Arial" w:eastAsia="Arial" w:hAnsi="Arial" w:cs="Arial"/>
          <w:sz w:val="23"/>
          <w:szCs w:val="23"/>
        </w:rPr>
        <w:t xml:space="preserve"> A Comissão poderá atribuir pontuação diferenciada por critérios qualitativos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(especificar os critérios e a pontuação)</w:t>
      </w:r>
      <w:r w:rsidRPr="00040862">
        <w:rPr>
          <w:rFonts w:ascii="Arial" w:eastAsia="Arial" w:hAnsi="Arial" w:cs="Arial"/>
          <w:sz w:val="23"/>
          <w:szCs w:val="23"/>
        </w:rPr>
        <w:t>.</w:t>
      </w:r>
    </w:p>
    <w:p w14:paraId="7D2C5F84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7.4.</w:t>
      </w:r>
      <w:r w:rsidRPr="00040862">
        <w:rPr>
          <w:rFonts w:ascii="Arial" w:eastAsia="Arial" w:hAnsi="Arial" w:cs="Arial"/>
          <w:sz w:val="23"/>
          <w:szCs w:val="23"/>
        </w:rPr>
        <w:t xml:space="preserve">  Em caso de empate, terá preferência a proposta que apresentar maior adequação ao interesse público, e persistindo, decidir-se-á por sorteio em ato público.</w:t>
      </w:r>
    </w:p>
    <w:p w14:paraId="2A593C79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7.5</w:t>
      </w:r>
      <w:r w:rsidRPr="00040862">
        <w:rPr>
          <w:rFonts w:ascii="Arial" w:eastAsia="Arial" w:hAnsi="Arial" w:cs="Arial"/>
          <w:sz w:val="23"/>
          <w:szCs w:val="23"/>
        </w:rPr>
        <w:t xml:space="preserve"> O resultado preliminar será divulgado no Diário Oficial do Estado de Mato Grosso do Sul e na página eletrônica do órgão/entidade promotor.</w:t>
      </w:r>
    </w:p>
    <w:p w14:paraId="3C71A8A0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7.6.</w:t>
      </w:r>
      <w:r w:rsidRPr="00040862">
        <w:rPr>
          <w:rFonts w:ascii="Arial" w:eastAsia="Arial" w:hAnsi="Arial" w:cs="Arial"/>
          <w:sz w:val="23"/>
          <w:szCs w:val="23"/>
        </w:rPr>
        <w:t xml:space="preserve"> Caberá recurso administrativo no prazo de 5 (cinco) dias úteis após a divulgação do resultado preliminar.</w:t>
      </w:r>
    </w:p>
    <w:p w14:paraId="6F5EE494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CAPÍTULO VIII – DA COMISSÃO DE SELEÇÃO</w:t>
      </w:r>
    </w:p>
    <w:p w14:paraId="2673F588" w14:textId="77777777" w:rsidR="00614510" w:rsidRPr="00040862" w:rsidRDefault="009844C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88" w:after="0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040862">
        <w:rPr>
          <w:rFonts w:ascii="Arial" w:eastAsia="Arial" w:hAnsi="Arial" w:cs="Arial"/>
          <w:color w:val="000000"/>
          <w:sz w:val="23"/>
          <w:szCs w:val="23"/>
        </w:rPr>
        <w:t xml:space="preserve">A seleção será conduzida pela Comissão de Seleção designada por meio da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............</w:t>
      </w:r>
      <w:r w:rsidRPr="00040862">
        <w:rPr>
          <w:rFonts w:ascii="Arial" w:eastAsia="Arial" w:hAnsi="Arial" w:cs="Arial"/>
          <w:color w:val="000000"/>
          <w:sz w:val="23"/>
          <w:szCs w:val="23"/>
        </w:rPr>
        <w:t xml:space="preserve"> </w:t>
      </w:r>
      <w:r w:rsidRPr="00040862">
        <w:rPr>
          <w:rFonts w:ascii="Arial" w:eastAsia="Arial" w:hAnsi="Arial" w:cs="Arial"/>
          <w:color w:val="FF0000"/>
          <w:sz w:val="23"/>
          <w:szCs w:val="23"/>
        </w:rPr>
        <w:t>(informar ato de designação da comissão com indicação da publicação em Diário Oficial).</w:t>
      </w:r>
    </w:p>
    <w:p w14:paraId="499F2E4F" w14:textId="77777777" w:rsidR="00614510" w:rsidRPr="00040862" w:rsidRDefault="009844C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040862">
        <w:rPr>
          <w:rFonts w:ascii="Arial" w:eastAsia="Arial" w:hAnsi="Arial" w:cs="Arial"/>
          <w:color w:val="000000"/>
          <w:sz w:val="23"/>
          <w:szCs w:val="23"/>
        </w:rPr>
        <w:t>Os membros deverão declarar impedimento nos casos previstos no art. 14, §6º, do Decreto Estadual nº 14.494/2016.</w:t>
      </w:r>
    </w:p>
    <w:p w14:paraId="7AC0669C" w14:textId="77777777" w:rsidR="00614510" w:rsidRPr="00040862" w:rsidRDefault="009844C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88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040862">
        <w:rPr>
          <w:rFonts w:ascii="Arial" w:eastAsia="Arial" w:hAnsi="Arial" w:cs="Arial"/>
          <w:color w:val="000000"/>
          <w:sz w:val="23"/>
          <w:szCs w:val="23"/>
        </w:rPr>
        <w:t xml:space="preserve">A Comissão poderá solicitar assessoramento técnico não remunerado de especialistas, servidores ou não, que não integrem o colegiado. </w:t>
      </w:r>
    </w:p>
    <w:p w14:paraId="422D6DAD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CAPÍTULO IX – DOS RECURSOS ADMINISTRATIVOS</w:t>
      </w:r>
    </w:p>
    <w:p w14:paraId="63D55B30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sz w:val="23"/>
          <w:szCs w:val="23"/>
        </w:rPr>
        <w:t>9.1</w:t>
      </w:r>
      <w:r w:rsidRPr="00040862">
        <w:rPr>
          <w:rFonts w:ascii="Arial" w:eastAsia="Arial" w:hAnsi="Arial" w:cs="Arial"/>
          <w:sz w:val="23"/>
          <w:szCs w:val="23"/>
        </w:rPr>
        <w:t xml:space="preserve"> Caberá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recurso administrativo das decisões da Comissão no prazo de 5 (cinco) dias úteis, contados da publicação do resultado.</w:t>
      </w:r>
    </w:p>
    <w:p w14:paraId="0B183C5F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sz w:val="23"/>
          <w:szCs w:val="23"/>
        </w:rPr>
        <w:t>9.2</w:t>
      </w:r>
      <w:r w:rsidRPr="00040862">
        <w:rPr>
          <w:rFonts w:ascii="Arial" w:eastAsia="Arial" w:hAnsi="Arial" w:cs="Arial"/>
          <w:sz w:val="23"/>
          <w:szCs w:val="23"/>
        </w:rPr>
        <w:t xml:space="preserve"> Os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recursos deverão ser apresentados por escrito ao órgão responsável, que decidirá em igual prazo.</w:t>
      </w:r>
    </w:p>
    <w:p w14:paraId="3BD0CC9F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CAPÍTULO X – DA PUBLICAÇÃO</w:t>
      </w:r>
    </w:p>
    <w:p w14:paraId="5446CDDF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10.1</w:t>
      </w:r>
      <w:r w:rsidRPr="00040862">
        <w:rPr>
          <w:rFonts w:ascii="Arial" w:eastAsia="Arial" w:hAnsi="Arial" w:cs="Arial"/>
          <w:sz w:val="23"/>
          <w:szCs w:val="23"/>
        </w:rPr>
        <w:t xml:space="preserve"> O presente Edital será publicado no Diário Oficial do Estado de Mato Grosso do Sul, na página eletrônica do órgão promotor e na plataforma oficial de envio de propostas.</w:t>
      </w:r>
    </w:p>
    <w:p w14:paraId="3B54C33F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CAPÍTULO XI – DA MINUTA DO INSTRUMENTO</w:t>
      </w:r>
    </w:p>
    <w:p w14:paraId="3DD31C8E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sz w:val="23"/>
          <w:szCs w:val="23"/>
        </w:rPr>
        <w:lastRenderedPageBreak/>
        <w:t xml:space="preserve">11.1 </w:t>
      </w:r>
      <w:r w:rsidRPr="00040862">
        <w:rPr>
          <w:rFonts w:ascii="Arial" w:eastAsia="Arial" w:hAnsi="Arial" w:cs="Arial"/>
          <w:sz w:val="23"/>
          <w:szCs w:val="23"/>
        </w:rPr>
        <w:t>Integra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o presente Edital a Minuta do Acordo de Cooperação Técnica (Anexo I).</w:t>
      </w:r>
    </w:p>
    <w:p w14:paraId="66FB572A" w14:textId="77777777" w:rsidR="00614510" w:rsidRPr="00040862" w:rsidRDefault="009844C1">
      <w:pPr>
        <w:shd w:val="clear" w:color="auto" w:fill="DBDBDB"/>
        <w:spacing w:before="288" w:after="288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CAPÍTULO XII – DAS DISPOSIÇÕES FINAIS</w:t>
      </w:r>
    </w:p>
    <w:p w14:paraId="534BCF75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sz w:val="23"/>
          <w:szCs w:val="23"/>
        </w:rPr>
        <w:t>12.1</w:t>
      </w:r>
      <w:r w:rsidRPr="00040862">
        <w:rPr>
          <w:rFonts w:ascii="Arial" w:eastAsia="Arial" w:hAnsi="Arial" w:cs="Arial"/>
          <w:sz w:val="23"/>
          <w:szCs w:val="23"/>
        </w:rPr>
        <w:t xml:space="preserve"> A celebração da parceria fica condicionada à disponibilidade orçamentária e financeira do Estado.</w:t>
      </w:r>
    </w:p>
    <w:p w14:paraId="1E62963F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sz w:val="23"/>
          <w:szCs w:val="23"/>
        </w:rPr>
      </w:pPr>
      <w:proofErr w:type="gramStart"/>
      <w:r w:rsidRPr="00040862">
        <w:rPr>
          <w:rFonts w:ascii="Arial" w:eastAsia="Arial" w:hAnsi="Arial" w:cs="Arial"/>
          <w:b/>
          <w:bCs/>
          <w:sz w:val="23"/>
          <w:szCs w:val="23"/>
        </w:rPr>
        <w:t>12.2</w:t>
      </w:r>
      <w:r w:rsidRPr="00040862">
        <w:rPr>
          <w:rFonts w:ascii="Arial" w:eastAsia="Arial" w:hAnsi="Arial" w:cs="Arial"/>
          <w:sz w:val="23"/>
          <w:szCs w:val="23"/>
        </w:rPr>
        <w:t xml:space="preserve"> Os</w:t>
      </w:r>
      <w:proofErr w:type="gramEnd"/>
      <w:r w:rsidRPr="00040862">
        <w:rPr>
          <w:rFonts w:ascii="Arial" w:eastAsia="Arial" w:hAnsi="Arial" w:cs="Arial"/>
          <w:sz w:val="23"/>
          <w:szCs w:val="23"/>
        </w:rPr>
        <w:t xml:space="preserve"> casos omissos serão resolvidos pela autoridade competente, com observância da legislação vigente</w:t>
      </w:r>
    </w:p>
    <w:p w14:paraId="472AA117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180" w:after="180" w:line="240" w:lineRule="auto"/>
        <w:jc w:val="both"/>
        <w:rPr>
          <w:rFonts w:ascii="Arial" w:eastAsia="Arial" w:hAnsi="Arial" w:cs="Arial"/>
          <w:b/>
          <w:bCs/>
          <w:color w:val="FF0000"/>
          <w:sz w:val="23"/>
          <w:szCs w:val="23"/>
        </w:rPr>
      </w:pPr>
      <w:r w:rsidRPr="00040862">
        <w:rPr>
          <w:rFonts w:ascii="Arial" w:eastAsia="Arial" w:hAnsi="Arial" w:cs="Arial"/>
          <w:b/>
          <w:bCs/>
          <w:color w:val="FF0000"/>
          <w:sz w:val="23"/>
          <w:szCs w:val="23"/>
        </w:rPr>
        <w:t xml:space="preserve">Campo Grande/MS, ____ de __________ </w:t>
      </w:r>
      <w:proofErr w:type="spellStart"/>
      <w:r w:rsidRPr="00040862">
        <w:rPr>
          <w:rFonts w:ascii="Arial" w:eastAsia="Arial" w:hAnsi="Arial" w:cs="Arial"/>
          <w:b/>
          <w:bCs/>
          <w:color w:val="FF0000"/>
          <w:sz w:val="23"/>
          <w:szCs w:val="23"/>
        </w:rPr>
        <w:t>de</w:t>
      </w:r>
      <w:proofErr w:type="spellEnd"/>
      <w:r w:rsidRPr="00040862">
        <w:rPr>
          <w:rFonts w:ascii="Arial" w:eastAsia="Arial" w:hAnsi="Arial" w:cs="Arial"/>
          <w:b/>
          <w:bCs/>
          <w:color w:val="FF0000"/>
          <w:sz w:val="23"/>
          <w:szCs w:val="23"/>
        </w:rPr>
        <w:t xml:space="preserve"> 2025.</w:t>
      </w:r>
    </w:p>
    <w:p w14:paraId="4972BDA8" w14:textId="77777777" w:rsidR="00614510" w:rsidRPr="00040862" w:rsidRDefault="009844C1">
      <w:pPr>
        <w:pBdr>
          <w:top w:val="nil"/>
          <w:left w:val="nil"/>
          <w:bottom w:val="nil"/>
          <w:right w:val="nil"/>
          <w:between w:val="nil"/>
        </w:pBdr>
        <w:spacing w:before="180" w:after="18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040862">
        <w:rPr>
          <w:rFonts w:ascii="Arial" w:eastAsia="Arial" w:hAnsi="Arial" w:cs="Arial"/>
          <w:color w:val="000000"/>
          <w:sz w:val="23"/>
          <w:szCs w:val="23"/>
        </w:rPr>
        <w:br/>
      </w:r>
      <w:r w:rsidRPr="00040862">
        <w:rPr>
          <w:rFonts w:ascii="Arial" w:eastAsia="Arial" w:hAnsi="Arial" w:cs="Arial"/>
          <w:color w:val="FF0000"/>
          <w:sz w:val="23"/>
          <w:szCs w:val="23"/>
        </w:rPr>
        <w:t>________________________________________</w:t>
      </w:r>
      <w:r w:rsidRPr="00040862">
        <w:rPr>
          <w:rFonts w:ascii="Arial" w:eastAsia="Arial" w:hAnsi="Arial" w:cs="Arial"/>
          <w:color w:val="FF0000"/>
          <w:sz w:val="23"/>
          <w:szCs w:val="23"/>
        </w:rPr>
        <w:br/>
        <w:t>[Nome da Autoridade Competente]</w:t>
      </w:r>
      <w:r w:rsidRPr="00040862">
        <w:rPr>
          <w:rFonts w:ascii="Arial" w:eastAsia="Arial" w:hAnsi="Arial" w:cs="Arial"/>
          <w:color w:val="FF0000"/>
          <w:sz w:val="23"/>
          <w:szCs w:val="23"/>
        </w:rPr>
        <w:br/>
        <w:t>Cargo/Função</w:t>
      </w:r>
    </w:p>
    <w:p w14:paraId="51E2A8C0" w14:textId="77777777" w:rsidR="00614510" w:rsidRPr="00040862" w:rsidRDefault="00614510">
      <w:pPr>
        <w:pBdr>
          <w:top w:val="nil"/>
          <w:left w:val="nil"/>
          <w:bottom w:val="nil"/>
          <w:right w:val="nil"/>
          <w:between w:val="nil"/>
        </w:pBdr>
        <w:spacing w:before="288" w:after="288"/>
        <w:jc w:val="both"/>
        <w:rPr>
          <w:rFonts w:ascii="Arial" w:eastAsia="Arial" w:hAnsi="Arial" w:cs="Arial"/>
          <w:color w:val="000000"/>
          <w:sz w:val="23"/>
          <w:szCs w:val="23"/>
        </w:rPr>
      </w:pPr>
    </w:p>
    <w:p w14:paraId="7F70BBF7" w14:textId="77777777" w:rsidR="00614510" w:rsidRPr="00040862" w:rsidRDefault="00614510">
      <w:pPr>
        <w:spacing w:before="288" w:after="0"/>
        <w:rPr>
          <w:rFonts w:ascii="Arial" w:eastAsia="Arial" w:hAnsi="Arial" w:cs="Arial"/>
          <w:b/>
          <w:bCs/>
          <w:sz w:val="23"/>
          <w:szCs w:val="23"/>
          <w:highlight w:val="white"/>
        </w:rPr>
      </w:pPr>
    </w:p>
    <w:sectPr w:rsidR="00614510" w:rsidRPr="000408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30D07" w14:textId="77777777" w:rsidR="00A24BD3" w:rsidRDefault="00A24BD3">
      <w:pPr>
        <w:spacing w:after="0" w:line="240" w:lineRule="auto"/>
      </w:pPr>
      <w:r>
        <w:separator/>
      </w:r>
    </w:p>
  </w:endnote>
  <w:endnote w:type="continuationSeparator" w:id="0">
    <w:p w14:paraId="7FD2A391" w14:textId="77777777" w:rsidR="00A24BD3" w:rsidRDefault="00A2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228A6EC2-3FB9-4B64-9432-5EF420993C5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92B761C-5D08-464E-94F9-E47097FE2544}"/>
    <w:embedBold r:id="rId3" w:fontKey="{D24C7E42-EFC7-4CFC-8897-A543D9F6FE1D}"/>
    <w:embedItalic r:id="rId4" w:fontKey="{C9472AEE-5E5B-4C3A-BB42-B29D0A8FD621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646DF542-E274-4B88-86B7-5E97EA2BF397}"/>
    <w:embedBold r:id="rId6" w:fontKey="{A6AAEF8F-257E-42BA-AF14-CADA82D62147}"/>
    <w:embedItalic r:id="rId7" w:fontKey="{A4EF8612-C80E-4EFE-A15C-042FA0D728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70E96BF6-2E98-47B1-BE47-158AB2D5EE8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31EED3F5-F163-4B86-B916-9BB63E51DC0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7F17043A-2F93-46B3-B2ED-C350E766A0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F2A12352-2362-4522-8C5D-400AC85767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53DD7" w14:textId="77777777" w:rsidR="00E3093E" w:rsidRDefault="00E3093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5EA2" w14:textId="40436AB0" w:rsidR="00AC69D8" w:rsidRDefault="00AC69D8">
    <w:pPr>
      <w:tabs>
        <w:tab w:val="center" w:pos="4419"/>
        <w:tab w:val="right" w:pos="8838"/>
      </w:tabs>
      <w:spacing w:after="0" w:line="240" w:lineRule="auto"/>
      <w:jc w:val="right"/>
      <w:rPr>
        <w:rFonts w:ascii="Bookman Old Style" w:eastAsia="Bookman Old Style" w:hAnsi="Bookman Old Style" w:cs="Bookman Old Style"/>
        <w:b/>
        <w:bCs/>
        <w:sz w:val="18"/>
        <w:szCs w:val="18"/>
      </w:rPr>
    </w:pPr>
    <w:r>
      <w:rPr>
        <w:rFonts w:ascii="Bookman Old Style" w:eastAsia="Bookman Old Style" w:hAnsi="Bookman Old Style" w:cs="Bookman Old Style"/>
        <w:sz w:val="18"/>
        <w:szCs w:val="18"/>
      </w:rPr>
      <w:fldChar w:fldCharType="begin"/>
    </w:r>
    <w:r>
      <w:rPr>
        <w:rFonts w:ascii="Bookman Old Style" w:eastAsia="Bookman Old Style" w:hAnsi="Bookman Old Style" w:cs="Bookman Old Style"/>
        <w:sz w:val="18"/>
        <w:szCs w:val="18"/>
      </w:rPr>
      <w:instrText>PAGE</w:instrText>
    </w:r>
    <w:r>
      <w:rPr>
        <w:rFonts w:ascii="Bookman Old Style" w:eastAsia="Bookman Old Style" w:hAnsi="Bookman Old Style" w:cs="Bookman Old Style"/>
        <w:sz w:val="18"/>
        <w:szCs w:val="18"/>
      </w:rPr>
      <w:fldChar w:fldCharType="separate"/>
    </w:r>
    <w:r w:rsidR="00E3093E">
      <w:rPr>
        <w:rFonts w:ascii="Bookman Old Style" w:eastAsia="Bookman Old Style" w:hAnsi="Bookman Old Style" w:cs="Bookman Old Style"/>
        <w:noProof/>
        <w:sz w:val="18"/>
        <w:szCs w:val="18"/>
      </w:rPr>
      <w:t>1</w:t>
    </w:r>
    <w:r>
      <w:rPr>
        <w:rFonts w:ascii="Bookman Old Style" w:eastAsia="Bookman Old Style" w:hAnsi="Bookman Old Style" w:cs="Bookman Old Style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1B787" w14:textId="77777777" w:rsidR="00E3093E" w:rsidRDefault="00E309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9A1E2" w14:textId="77777777" w:rsidR="00A24BD3" w:rsidRDefault="00A24BD3">
      <w:pPr>
        <w:spacing w:after="0" w:line="240" w:lineRule="auto"/>
      </w:pPr>
      <w:r>
        <w:separator/>
      </w:r>
    </w:p>
  </w:footnote>
  <w:footnote w:type="continuationSeparator" w:id="0">
    <w:p w14:paraId="0A1BE5CB" w14:textId="77777777" w:rsidR="00A24BD3" w:rsidRDefault="00A24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3D3FC" w14:textId="77777777" w:rsidR="00E3093E" w:rsidRDefault="00E309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DCBC4" w14:textId="77777777" w:rsidR="00AC69D8" w:rsidRDefault="00AC69D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3EE37108" w14:textId="3C93E67C" w:rsidR="00AC69D8" w:rsidRDefault="00E3093E" w:rsidP="00E3093E">
    <w:pPr>
      <w:jc w:val="center"/>
    </w:pPr>
    <w:bookmarkStart w:id="0" w:name="_GoBack"/>
    <w:r>
      <w:rPr>
        <w:rFonts w:ascii="Verdana" w:eastAsia="Verdana" w:hAnsi="Verdana" w:cs="Verdana"/>
        <w:color w:val="EE0000"/>
      </w:rPr>
      <w:t>&lt;&lt; Brasão do órgão ou entidade&gt;&gt;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3CE70" w14:textId="77777777" w:rsidR="00E3093E" w:rsidRDefault="00E309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AC3"/>
    <w:multiLevelType w:val="multilevel"/>
    <w:tmpl w:val="E738E7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 w15:restartNumberingAfterBreak="0">
    <w:nsid w:val="03B8536F"/>
    <w:multiLevelType w:val="multilevel"/>
    <w:tmpl w:val="1DA832F6"/>
    <w:lvl w:ilvl="0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0251086"/>
    <w:multiLevelType w:val="multilevel"/>
    <w:tmpl w:val="077446B4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8DE21AB"/>
    <w:multiLevelType w:val="hybridMultilevel"/>
    <w:tmpl w:val="19DEB8C6"/>
    <w:lvl w:ilvl="0" w:tplc="8122685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A9A2EEB"/>
    <w:multiLevelType w:val="multilevel"/>
    <w:tmpl w:val="757EC1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9679F"/>
    <w:multiLevelType w:val="multilevel"/>
    <w:tmpl w:val="30963E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34B2B"/>
    <w:multiLevelType w:val="multilevel"/>
    <w:tmpl w:val="EA3C83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638C5"/>
    <w:multiLevelType w:val="multilevel"/>
    <w:tmpl w:val="156082F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E40E4"/>
    <w:multiLevelType w:val="multilevel"/>
    <w:tmpl w:val="336898F6"/>
    <w:lvl w:ilvl="0">
      <w:start w:val="1"/>
      <w:numFmt w:val="decimal"/>
      <w:lvlText w:val="%1."/>
      <w:lvlJc w:val="left"/>
      <w:pPr>
        <w:ind w:left="1494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1854" w:hanging="720"/>
      </w:pPr>
    </w:lvl>
    <w:lvl w:ilvl="4">
      <w:start w:val="1"/>
      <w:numFmt w:val="decimal"/>
      <w:lvlText w:val="%1.%2.%3.%4.%5."/>
      <w:lvlJc w:val="left"/>
      <w:pPr>
        <w:ind w:left="2214" w:hanging="1080"/>
      </w:pPr>
    </w:lvl>
    <w:lvl w:ilvl="5">
      <w:start w:val="1"/>
      <w:numFmt w:val="decimal"/>
      <w:lvlText w:val="%1.%2.%3.%4.%5.%6."/>
      <w:lvlJc w:val="left"/>
      <w:pPr>
        <w:ind w:left="2214" w:hanging="1080"/>
      </w:pPr>
    </w:lvl>
    <w:lvl w:ilvl="6">
      <w:start w:val="1"/>
      <w:numFmt w:val="decimal"/>
      <w:lvlText w:val="%1.%2.%3.%4.%5.%6.%7."/>
      <w:lvlJc w:val="left"/>
      <w:pPr>
        <w:ind w:left="2574" w:hanging="1440"/>
      </w:pPr>
    </w:lvl>
    <w:lvl w:ilvl="7">
      <w:start w:val="1"/>
      <w:numFmt w:val="decimal"/>
      <w:lvlText w:val="%1.%2.%3.%4.%5.%6.%7.%8."/>
      <w:lvlJc w:val="left"/>
      <w:pPr>
        <w:ind w:left="2574" w:hanging="1440"/>
      </w:pPr>
    </w:lvl>
    <w:lvl w:ilvl="8">
      <w:start w:val="1"/>
      <w:numFmt w:val="decimal"/>
      <w:lvlText w:val="%1.%2.%3.%4.%5.%6.%7.%8.%9."/>
      <w:lvlJc w:val="left"/>
      <w:pPr>
        <w:ind w:left="2934" w:hanging="1800"/>
      </w:pPr>
    </w:lvl>
  </w:abstractNum>
  <w:abstractNum w:abstractNumId="9" w15:restartNumberingAfterBreak="0">
    <w:nsid w:val="2D0F47D2"/>
    <w:multiLevelType w:val="multilevel"/>
    <w:tmpl w:val="11CE50E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2B6F8B"/>
    <w:multiLevelType w:val="multilevel"/>
    <w:tmpl w:val="F34A071C"/>
    <w:lvl w:ilvl="0">
      <w:start w:val="1"/>
      <w:numFmt w:val="upperRoman"/>
      <w:lvlText w:val="%1-"/>
      <w:lvlJc w:val="left"/>
      <w:pPr>
        <w:ind w:left="1854" w:hanging="720"/>
      </w:pPr>
      <w:rPr>
        <w:rFonts w:ascii="Times New Roman" w:eastAsia="Times New Roman" w:hAnsi="Times New Roman" w:cs="Times New Roman"/>
        <w:sz w:val="23"/>
        <w:szCs w:val="23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FDA0C90"/>
    <w:multiLevelType w:val="multilevel"/>
    <w:tmpl w:val="5A502D6E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2" w15:restartNumberingAfterBreak="0">
    <w:nsid w:val="3A0477A0"/>
    <w:multiLevelType w:val="multilevel"/>
    <w:tmpl w:val="F450509A"/>
    <w:lvl w:ilvl="0">
      <w:start w:val="8"/>
      <w:numFmt w:val="decimal"/>
      <w:lvlText w:val="%1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iCs w:val="0"/>
      </w:rPr>
    </w:lvl>
  </w:abstractNum>
  <w:abstractNum w:abstractNumId="13" w15:restartNumberingAfterBreak="0">
    <w:nsid w:val="3E964862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F9A34C0"/>
    <w:multiLevelType w:val="multilevel"/>
    <w:tmpl w:val="C07CF0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A3FCC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4471821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B6777E5"/>
    <w:multiLevelType w:val="multilevel"/>
    <w:tmpl w:val="B91C1AB2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4B8577BB"/>
    <w:multiLevelType w:val="multilevel"/>
    <w:tmpl w:val="08D8977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10267"/>
    <w:multiLevelType w:val="multilevel"/>
    <w:tmpl w:val="D42677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4379E"/>
    <w:multiLevelType w:val="multilevel"/>
    <w:tmpl w:val="EF820B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5E8D0E96"/>
    <w:multiLevelType w:val="multilevel"/>
    <w:tmpl w:val="956241D0"/>
    <w:lvl w:ilvl="0">
      <w:start w:val="1"/>
      <w:numFmt w:val="lowerRoman"/>
      <w:lvlText w:val="%1."/>
      <w:lvlJc w:val="left"/>
      <w:pPr>
        <w:ind w:left="1854" w:hanging="7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4513D66"/>
    <w:multiLevelType w:val="hybridMultilevel"/>
    <w:tmpl w:val="C620596C"/>
    <w:lvl w:ilvl="0" w:tplc="BD8A0DA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83A3ADD"/>
    <w:multiLevelType w:val="multilevel"/>
    <w:tmpl w:val="DF58BA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6013A"/>
    <w:multiLevelType w:val="multilevel"/>
    <w:tmpl w:val="7B68CAE6"/>
    <w:lvl w:ilvl="0">
      <w:start w:val="3"/>
      <w:numFmt w:val="decimal"/>
      <w:lvlText w:val="%1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iCs w:val="0"/>
      </w:rPr>
    </w:lvl>
  </w:abstractNum>
  <w:abstractNum w:abstractNumId="25" w15:restartNumberingAfterBreak="0">
    <w:nsid w:val="70B06AEA"/>
    <w:multiLevelType w:val="multilevel"/>
    <w:tmpl w:val="DA7EC52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7E5264E6"/>
    <w:multiLevelType w:val="multilevel"/>
    <w:tmpl w:val="2508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20"/>
  </w:num>
  <w:num w:numId="7">
    <w:abstractNumId w:val="19"/>
  </w:num>
  <w:num w:numId="8">
    <w:abstractNumId w:val="25"/>
  </w:num>
  <w:num w:numId="9">
    <w:abstractNumId w:val="17"/>
  </w:num>
  <w:num w:numId="10">
    <w:abstractNumId w:val="12"/>
  </w:num>
  <w:num w:numId="11">
    <w:abstractNumId w:val="14"/>
  </w:num>
  <w:num w:numId="12">
    <w:abstractNumId w:val="23"/>
  </w:num>
  <w:num w:numId="13">
    <w:abstractNumId w:val="13"/>
  </w:num>
  <w:num w:numId="14">
    <w:abstractNumId w:val="7"/>
  </w:num>
  <w:num w:numId="15">
    <w:abstractNumId w:val="24"/>
  </w:num>
  <w:num w:numId="16">
    <w:abstractNumId w:val="11"/>
  </w:num>
  <w:num w:numId="17">
    <w:abstractNumId w:val="2"/>
  </w:num>
  <w:num w:numId="18">
    <w:abstractNumId w:val="21"/>
  </w:num>
  <w:num w:numId="19">
    <w:abstractNumId w:val="8"/>
  </w:num>
  <w:num w:numId="20">
    <w:abstractNumId w:val="18"/>
  </w:num>
  <w:num w:numId="21">
    <w:abstractNumId w:val="6"/>
  </w:num>
  <w:num w:numId="22">
    <w:abstractNumId w:val="15"/>
  </w:num>
  <w:num w:numId="23">
    <w:abstractNumId w:val="16"/>
  </w:num>
  <w:num w:numId="24">
    <w:abstractNumId w:val="0"/>
  </w:num>
  <w:num w:numId="25">
    <w:abstractNumId w:val="3"/>
  </w:num>
  <w:num w:numId="26">
    <w:abstractNumId w:val="2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10"/>
    <w:rsid w:val="00001F07"/>
    <w:rsid w:val="0002072D"/>
    <w:rsid w:val="00022431"/>
    <w:rsid w:val="00032ED1"/>
    <w:rsid w:val="00034F1F"/>
    <w:rsid w:val="00040862"/>
    <w:rsid w:val="00046E69"/>
    <w:rsid w:val="00057A93"/>
    <w:rsid w:val="00064A14"/>
    <w:rsid w:val="000C155B"/>
    <w:rsid w:val="000C53B3"/>
    <w:rsid w:val="000D595D"/>
    <w:rsid w:val="000D77BD"/>
    <w:rsid w:val="000D7CE8"/>
    <w:rsid w:val="000E67EA"/>
    <w:rsid w:val="000F2963"/>
    <w:rsid w:val="00106835"/>
    <w:rsid w:val="00123798"/>
    <w:rsid w:val="00133AB9"/>
    <w:rsid w:val="0015315B"/>
    <w:rsid w:val="00160E1C"/>
    <w:rsid w:val="0018585F"/>
    <w:rsid w:val="00191CA3"/>
    <w:rsid w:val="0019525C"/>
    <w:rsid w:val="001A28F1"/>
    <w:rsid w:val="001B769E"/>
    <w:rsid w:val="001C7FCE"/>
    <w:rsid w:val="001E4A5B"/>
    <w:rsid w:val="00214008"/>
    <w:rsid w:val="00227B29"/>
    <w:rsid w:val="0024579A"/>
    <w:rsid w:val="00253963"/>
    <w:rsid w:val="00260D1A"/>
    <w:rsid w:val="002619D1"/>
    <w:rsid w:val="00267BD6"/>
    <w:rsid w:val="002905EA"/>
    <w:rsid w:val="002915E7"/>
    <w:rsid w:val="002B3B50"/>
    <w:rsid w:val="002C18D2"/>
    <w:rsid w:val="002C1FB5"/>
    <w:rsid w:val="002C617D"/>
    <w:rsid w:val="002D11E9"/>
    <w:rsid w:val="002E7790"/>
    <w:rsid w:val="00312D6E"/>
    <w:rsid w:val="00320881"/>
    <w:rsid w:val="00337FD4"/>
    <w:rsid w:val="00352E86"/>
    <w:rsid w:val="003A3C82"/>
    <w:rsid w:val="003B5F05"/>
    <w:rsid w:val="003C4749"/>
    <w:rsid w:val="003C478E"/>
    <w:rsid w:val="003E08A4"/>
    <w:rsid w:val="003E3B8A"/>
    <w:rsid w:val="003E50C6"/>
    <w:rsid w:val="00421A10"/>
    <w:rsid w:val="004231D5"/>
    <w:rsid w:val="00452F9B"/>
    <w:rsid w:val="00474DE5"/>
    <w:rsid w:val="004D6C8C"/>
    <w:rsid w:val="004D7525"/>
    <w:rsid w:val="004E2196"/>
    <w:rsid w:val="004E55F4"/>
    <w:rsid w:val="005223A1"/>
    <w:rsid w:val="0054113F"/>
    <w:rsid w:val="00547962"/>
    <w:rsid w:val="005572B7"/>
    <w:rsid w:val="00563E1B"/>
    <w:rsid w:val="00564668"/>
    <w:rsid w:val="005654A8"/>
    <w:rsid w:val="00571EA2"/>
    <w:rsid w:val="00595901"/>
    <w:rsid w:val="005C7B30"/>
    <w:rsid w:val="00607E01"/>
    <w:rsid w:val="00614510"/>
    <w:rsid w:val="00621706"/>
    <w:rsid w:val="00624EAA"/>
    <w:rsid w:val="00626271"/>
    <w:rsid w:val="0063177B"/>
    <w:rsid w:val="0063602F"/>
    <w:rsid w:val="006361E5"/>
    <w:rsid w:val="00655E17"/>
    <w:rsid w:val="006853A2"/>
    <w:rsid w:val="006A4F82"/>
    <w:rsid w:val="006B02DD"/>
    <w:rsid w:val="006B0644"/>
    <w:rsid w:val="006F39E4"/>
    <w:rsid w:val="006F4256"/>
    <w:rsid w:val="007071B2"/>
    <w:rsid w:val="007115C8"/>
    <w:rsid w:val="00735223"/>
    <w:rsid w:val="0073668C"/>
    <w:rsid w:val="00737101"/>
    <w:rsid w:val="007567F0"/>
    <w:rsid w:val="007641F5"/>
    <w:rsid w:val="00772773"/>
    <w:rsid w:val="00781203"/>
    <w:rsid w:val="0078416D"/>
    <w:rsid w:val="007A11F4"/>
    <w:rsid w:val="007A4F86"/>
    <w:rsid w:val="007B5C96"/>
    <w:rsid w:val="007D3EB2"/>
    <w:rsid w:val="007E30C5"/>
    <w:rsid w:val="007F3111"/>
    <w:rsid w:val="007F7ECE"/>
    <w:rsid w:val="00807CAD"/>
    <w:rsid w:val="00823543"/>
    <w:rsid w:val="008359E9"/>
    <w:rsid w:val="00854E38"/>
    <w:rsid w:val="00857722"/>
    <w:rsid w:val="008623DC"/>
    <w:rsid w:val="00864C31"/>
    <w:rsid w:val="00865F35"/>
    <w:rsid w:val="00871509"/>
    <w:rsid w:val="0087492C"/>
    <w:rsid w:val="0087723C"/>
    <w:rsid w:val="008775D2"/>
    <w:rsid w:val="008A1680"/>
    <w:rsid w:val="008D7AD7"/>
    <w:rsid w:val="00924D8C"/>
    <w:rsid w:val="009328F6"/>
    <w:rsid w:val="0093500A"/>
    <w:rsid w:val="009403BA"/>
    <w:rsid w:val="00943EC3"/>
    <w:rsid w:val="00946AC0"/>
    <w:rsid w:val="009562A1"/>
    <w:rsid w:val="00976E7A"/>
    <w:rsid w:val="009844C1"/>
    <w:rsid w:val="009B2FD0"/>
    <w:rsid w:val="009D014B"/>
    <w:rsid w:val="009D3108"/>
    <w:rsid w:val="009F6121"/>
    <w:rsid w:val="00A20220"/>
    <w:rsid w:val="00A24BD3"/>
    <w:rsid w:val="00A43428"/>
    <w:rsid w:val="00A43A50"/>
    <w:rsid w:val="00A85542"/>
    <w:rsid w:val="00A90433"/>
    <w:rsid w:val="00AB484C"/>
    <w:rsid w:val="00AB5ABC"/>
    <w:rsid w:val="00AB6021"/>
    <w:rsid w:val="00AC69D8"/>
    <w:rsid w:val="00AD7F35"/>
    <w:rsid w:val="00AE06D9"/>
    <w:rsid w:val="00AF2760"/>
    <w:rsid w:val="00AF7340"/>
    <w:rsid w:val="00B018B7"/>
    <w:rsid w:val="00B13D15"/>
    <w:rsid w:val="00B234E8"/>
    <w:rsid w:val="00B25B6C"/>
    <w:rsid w:val="00B44825"/>
    <w:rsid w:val="00B47CD3"/>
    <w:rsid w:val="00B80914"/>
    <w:rsid w:val="00B96625"/>
    <w:rsid w:val="00BB697E"/>
    <w:rsid w:val="00BC5982"/>
    <w:rsid w:val="00BD6B67"/>
    <w:rsid w:val="00BD7686"/>
    <w:rsid w:val="00BF1D8C"/>
    <w:rsid w:val="00C03EA3"/>
    <w:rsid w:val="00C11F0C"/>
    <w:rsid w:val="00C167E6"/>
    <w:rsid w:val="00C32A6C"/>
    <w:rsid w:val="00C32AC2"/>
    <w:rsid w:val="00C52A60"/>
    <w:rsid w:val="00C616BE"/>
    <w:rsid w:val="00CF7615"/>
    <w:rsid w:val="00D03332"/>
    <w:rsid w:val="00D14E3E"/>
    <w:rsid w:val="00D159EF"/>
    <w:rsid w:val="00D17E74"/>
    <w:rsid w:val="00D20E1B"/>
    <w:rsid w:val="00D22844"/>
    <w:rsid w:val="00D45BF5"/>
    <w:rsid w:val="00D63B37"/>
    <w:rsid w:val="00D76429"/>
    <w:rsid w:val="00D76925"/>
    <w:rsid w:val="00D84A0A"/>
    <w:rsid w:val="00DB5396"/>
    <w:rsid w:val="00E22AF9"/>
    <w:rsid w:val="00E232D0"/>
    <w:rsid w:val="00E3093E"/>
    <w:rsid w:val="00E330EC"/>
    <w:rsid w:val="00E3696C"/>
    <w:rsid w:val="00E6399C"/>
    <w:rsid w:val="00E65041"/>
    <w:rsid w:val="00E72B50"/>
    <w:rsid w:val="00E75946"/>
    <w:rsid w:val="00E806FF"/>
    <w:rsid w:val="00E82FB4"/>
    <w:rsid w:val="00E972AE"/>
    <w:rsid w:val="00EA1452"/>
    <w:rsid w:val="00EA23A8"/>
    <w:rsid w:val="00EB4CDB"/>
    <w:rsid w:val="00EC0985"/>
    <w:rsid w:val="00EE4841"/>
    <w:rsid w:val="00F103A2"/>
    <w:rsid w:val="00F755F2"/>
    <w:rsid w:val="00F9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6C3F"/>
  <w15:docId w15:val="{57940741-4147-4A48-8CB3-20AD807E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15C8"/>
  </w:style>
  <w:style w:type="paragraph" w:styleId="Ttulo1">
    <w:name w:val="heading 1"/>
    <w:basedOn w:val="Normal"/>
    <w:next w:val="Normal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pPr>
      <w:widowControl w:val="0"/>
      <w:spacing w:after="0" w:line="240" w:lineRule="auto"/>
      <w:ind w:left="30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spacing w:before="240" w:after="60" w:line="240" w:lineRule="auto"/>
      <w:jc w:val="both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 w:line="240" w:lineRule="auto"/>
      <w:jc w:val="both"/>
      <w:outlineLvl w:val="3"/>
    </w:pPr>
    <w:rPr>
      <w:i/>
      <w:iCs/>
      <w:color w:val="2F5496"/>
      <w:sz w:val="26"/>
      <w:szCs w:val="26"/>
    </w:rPr>
  </w:style>
  <w:style w:type="paragraph" w:styleId="Ttulo5">
    <w:name w:val="heading 5"/>
    <w:basedOn w:val="Normal"/>
    <w:next w:val="Normal"/>
    <w:pPr>
      <w:keepNext/>
      <w:spacing w:after="0" w:line="240" w:lineRule="auto"/>
      <w:jc w:val="both"/>
      <w:outlineLvl w:val="4"/>
    </w:pPr>
    <w:rPr>
      <w:rFonts w:ascii="Bookman Old Style" w:eastAsia="Bookman Old Style" w:hAnsi="Bookman Old Style" w:cs="Bookman Old Style"/>
      <w:i/>
      <w:iCs/>
    </w:rPr>
  </w:style>
  <w:style w:type="paragraph" w:styleId="Ttulo6">
    <w:name w:val="heading 6"/>
    <w:basedOn w:val="Normal"/>
    <w:next w:val="Normal"/>
    <w:pPr>
      <w:keepNext/>
      <w:keepLines/>
      <w:spacing w:before="200" w:after="4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 w:line="240" w:lineRule="auto"/>
      <w:jc w:val="both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  <w:jc w:val="both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6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021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2A6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2A6C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3EA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3EA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03EA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CF76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5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309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093E"/>
  </w:style>
  <w:style w:type="paragraph" w:styleId="Rodap">
    <w:name w:val="footer"/>
    <w:basedOn w:val="Normal"/>
    <w:link w:val="RodapChar"/>
    <w:uiPriority w:val="99"/>
    <w:unhideWhenUsed/>
    <w:rsid w:val="00E309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0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86BEF-B930-400E-854B-16BDF7C2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Andrade Vieira</dc:creator>
  <cp:lastModifiedBy>Emilly Sales de Oliveira</cp:lastModifiedBy>
  <cp:revision>8</cp:revision>
  <dcterms:created xsi:type="dcterms:W3CDTF">2026-06-11T14:01:00Z</dcterms:created>
  <dcterms:modified xsi:type="dcterms:W3CDTF">2026-07-27T13:59:00Z</dcterms:modified>
</cp:coreProperties>
</file>