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EE3417" w14:textId="62BF877B" w:rsidR="00227B29" w:rsidRDefault="00227B29" w:rsidP="006A11C6">
      <w:pPr>
        <w:spacing w:after="0"/>
        <w:rPr>
          <w:rFonts w:ascii="Arial" w:eastAsia="Arial" w:hAnsi="Arial" w:cs="Arial"/>
          <w:b/>
          <w:bCs/>
          <w:sz w:val="26"/>
          <w:szCs w:val="26"/>
          <w:highlight w:val="white"/>
        </w:rPr>
      </w:pPr>
    </w:p>
    <w:p w14:paraId="7FC9877A" w14:textId="77777777" w:rsidR="00040862" w:rsidRPr="00040862" w:rsidRDefault="00040862">
      <w:pPr>
        <w:spacing w:after="0"/>
        <w:jc w:val="center"/>
        <w:rPr>
          <w:rFonts w:ascii="Arial" w:eastAsia="Arial" w:hAnsi="Arial" w:cs="Arial"/>
          <w:b/>
          <w:bCs/>
          <w:color w:val="000000"/>
          <w:sz w:val="27"/>
          <w:szCs w:val="27"/>
        </w:rPr>
      </w:pPr>
      <w:r w:rsidRPr="00040862">
        <w:rPr>
          <w:rFonts w:ascii="Arial" w:eastAsia="Arial" w:hAnsi="Arial" w:cs="Arial"/>
          <w:b/>
          <w:bCs/>
          <w:color w:val="000000"/>
          <w:sz w:val="27"/>
          <w:szCs w:val="27"/>
        </w:rPr>
        <w:t>ANEXO V</w:t>
      </w:r>
    </w:p>
    <w:p w14:paraId="06A83BB6" w14:textId="5A4E1005" w:rsidR="00614510" w:rsidRPr="00040862" w:rsidRDefault="009844C1">
      <w:pPr>
        <w:spacing w:after="0"/>
        <w:jc w:val="center"/>
        <w:rPr>
          <w:rFonts w:ascii="Arial" w:eastAsia="Arial" w:hAnsi="Arial" w:cs="Arial"/>
          <w:b/>
          <w:bCs/>
          <w:sz w:val="27"/>
          <w:szCs w:val="27"/>
        </w:rPr>
      </w:pPr>
      <w:r w:rsidRPr="00040862">
        <w:rPr>
          <w:rFonts w:ascii="Arial" w:eastAsia="Arial" w:hAnsi="Arial" w:cs="Arial"/>
          <w:b/>
          <w:bCs/>
          <w:sz w:val="27"/>
          <w:szCs w:val="27"/>
        </w:rPr>
        <w:t>MINUTA DE EDITAL DE CREDENCIAMENTO</w:t>
      </w:r>
    </w:p>
    <w:p w14:paraId="7F076C90" w14:textId="77777777" w:rsidR="00614510" w:rsidRDefault="009844C1">
      <w:pPr>
        <w:spacing w:before="288" w:after="288"/>
        <w:jc w:val="center"/>
        <w:rPr>
          <w:rFonts w:ascii="Arial" w:eastAsia="Arial" w:hAnsi="Arial" w:cs="Arial"/>
          <w:b/>
          <w:bCs/>
          <w:color w:val="FF0000"/>
          <w:sz w:val="24"/>
          <w:szCs w:val="24"/>
        </w:rPr>
      </w:pPr>
      <w:r>
        <w:rPr>
          <w:rFonts w:ascii="Arial" w:eastAsia="Arial" w:hAnsi="Arial" w:cs="Arial"/>
          <w:b/>
          <w:bCs/>
          <w:sz w:val="24"/>
          <w:szCs w:val="24"/>
        </w:rPr>
        <w:t xml:space="preserve">EDITAL DE CREDENCIAMENTO Nº </w:t>
      </w:r>
      <w:r>
        <w:rPr>
          <w:rFonts w:ascii="Arial" w:eastAsia="Arial" w:hAnsi="Arial" w:cs="Arial"/>
          <w:b/>
          <w:bCs/>
          <w:color w:val="FF0000"/>
          <w:sz w:val="24"/>
          <w:szCs w:val="24"/>
        </w:rPr>
        <w:t>XX/202X</w:t>
      </w:r>
    </w:p>
    <w:p w14:paraId="5ADCBA09" w14:textId="77777777" w:rsidR="00614510" w:rsidRDefault="009844C1">
      <w:pPr>
        <w:spacing w:before="288" w:after="288"/>
        <w:rPr>
          <w:rFonts w:ascii="Arial" w:eastAsia="Arial" w:hAnsi="Arial" w:cs="Arial"/>
          <w:b/>
          <w:bCs/>
          <w:color w:val="FF0000"/>
          <w:sz w:val="24"/>
          <w:szCs w:val="24"/>
        </w:rPr>
      </w:pPr>
      <w:r>
        <w:rPr>
          <w:rFonts w:ascii="Arial" w:eastAsia="Arial" w:hAnsi="Arial" w:cs="Arial"/>
          <w:b/>
          <w:bCs/>
          <w:sz w:val="24"/>
          <w:szCs w:val="24"/>
        </w:rPr>
        <w:t xml:space="preserve">Processo NUP </w:t>
      </w:r>
      <w:r>
        <w:rPr>
          <w:rFonts w:ascii="Arial" w:eastAsia="Arial" w:hAnsi="Arial" w:cs="Arial"/>
          <w:b/>
          <w:bCs/>
          <w:color w:val="FF0000"/>
          <w:sz w:val="24"/>
          <w:szCs w:val="24"/>
        </w:rPr>
        <w:t>XX.XXX.XXX-XXXX</w:t>
      </w:r>
    </w:p>
    <w:p w14:paraId="60D9D07F" w14:textId="77777777" w:rsidR="00614510" w:rsidRDefault="00614510">
      <w:pPr>
        <w:spacing w:before="288" w:after="288"/>
        <w:rPr>
          <w:rFonts w:ascii="Arial" w:eastAsia="Arial" w:hAnsi="Arial" w:cs="Arial"/>
          <w:sz w:val="24"/>
          <w:szCs w:val="24"/>
        </w:rPr>
      </w:pPr>
    </w:p>
    <w:p w14:paraId="1F208130" w14:textId="77777777" w:rsidR="00614510" w:rsidRDefault="009844C1">
      <w:pPr>
        <w:spacing w:line="360" w:lineRule="auto"/>
        <w:ind w:firstLine="709"/>
        <w:jc w:val="both"/>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b/>
          <w:bCs/>
          <w:sz w:val="24"/>
          <w:szCs w:val="24"/>
        </w:rPr>
        <w:t>ESTADO DE MATO GROSSO DO SUL</w:t>
      </w:r>
      <w:r>
        <w:rPr>
          <w:rFonts w:ascii="Arial" w:eastAsia="Arial" w:hAnsi="Arial" w:cs="Arial"/>
          <w:sz w:val="24"/>
          <w:szCs w:val="24"/>
        </w:rPr>
        <w:t xml:space="preserve">, pessoa jurídica de direito público interno, inscrita no CNPJ nº </w:t>
      </w:r>
      <w:r>
        <w:rPr>
          <w:rFonts w:ascii="Arial" w:eastAsia="Arial" w:hAnsi="Arial" w:cs="Arial"/>
          <w:color w:val="FF0000"/>
          <w:sz w:val="24"/>
          <w:szCs w:val="24"/>
        </w:rPr>
        <w:t>................................</w:t>
      </w:r>
      <w:r>
        <w:rPr>
          <w:rFonts w:ascii="Arial" w:eastAsia="Arial" w:hAnsi="Arial" w:cs="Arial"/>
          <w:sz w:val="24"/>
          <w:szCs w:val="24"/>
        </w:rPr>
        <w:t xml:space="preserve">, com sede </w:t>
      </w:r>
      <w:r>
        <w:rPr>
          <w:rFonts w:ascii="Arial" w:eastAsia="Arial" w:hAnsi="Arial" w:cs="Arial"/>
          <w:color w:val="AEAAAA"/>
          <w:sz w:val="24"/>
          <w:szCs w:val="24"/>
        </w:rPr>
        <w:t>.</w:t>
      </w:r>
      <w:r>
        <w:rPr>
          <w:rFonts w:ascii="Arial" w:eastAsia="Arial" w:hAnsi="Arial" w:cs="Arial"/>
          <w:color w:val="FF0000"/>
          <w:sz w:val="24"/>
          <w:szCs w:val="24"/>
        </w:rPr>
        <w:t>...............................</w:t>
      </w:r>
      <w:r>
        <w:rPr>
          <w:rFonts w:ascii="Arial" w:eastAsia="Arial" w:hAnsi="Arial" w:cs="Arial"/>
          <w:sz w:val="24"/>
          <w:szCs w:val="24"/>
        </w:rPr>
        <w:t xml:space="preserve">, Campo Grande/MS, por intermédio da </w:t>
      </w:r>
      <w:r>
        <w:rPr>
          <w:rFonts w:ascii="Arial" w:eastAsia="Arial" w:hAnsi="Arial" w:cs="Arial"/>
          <w:color w:val="FF0000"/>
          <w:sz w:val="24"/>
          <w:szCs w:val="24"/>
        </w:rPr>
        <w:t xml:space="preserve">(órgão ou entidade pública Estadual), </w:t>
      </w:r>
      <w:r>
        <w:rPr>
          <w:rFonts w:ascii="Arial" w:eastAsia="Arial" w:hAnsi="Arial" w:cs="Arial"/>
          <w:sz w:val="24"/>
          <w:szCs w:val="24"/>
        </w:rPr>
        <w:t xml:space="preserve">neste ato representado por seu </w:t>
      </w:r>
      <w:r>
        <w:rPr>
          <w:rFonts w:ascii="Arial" w:eastAsia="Arial" w:hAnsi="Arial" w:cs="Arial"/>
          <w:color w:val="FF0000"/>
          <w:sz w:val="24"/>
          <w:szCs w:val="24"/>
        </w:rPr>
        <w:t xml:space="preserve">(Governador do Estado, Secretários de Estado, Procurador-Geral, Diretor-Presidente, Controlador-Geral ou por autoridade legalmente investida), </w:t>
      </w:r>
      <w:r>
        <w:rPr>
          <w:rFonts w:ascii="Arial" w:eastAsia="Arial" w:hAnsi="Arial" w:cs="Arial"/>
          <w:sz w:val="24"/>
          <w:szCs w:val="24"/>
        </w:rPr>
        <w:t xml:space="preserve">torna público o presente edital de </w:t>
      </w:r>
      <w:r>
        <w:rPr>
          <w:rFonts w:ascii="Arial" w:eastAsia="Arial" w:hAnsi="Arial" w:cs="Arial"/>
          <w:b/>
          <w:bCs/>
          <w:sz w:val="24"/>
          <w:szCs w:val="24"/>
        </w:rPr>
        <w:t>credenciamento,</w:t>
      </w:r>
      <w:r>
        <w:rPr>
          <w:rFonts w:ascii="Arial" w:eastAsia="Arial" w:hAnsi="Arial" w:cs="Arial"/>
          <w:sz w:val="24"/>
          <w:szCs w:val="24"/>
        </w:rPr>
        <w:t xml:space="preserve"> que tem por objetivo selecionar entidades privadas que atendam aos requisitos nele dispostos para celebrar Acordo de Cooperação Técnica para o fim de </w:t>
      </w:r>
      <w:r>
        <w:rPr>
          <w:rFonts w:ascii="Arial" w:eastAsia="Arial" w:hAnsi="Arial" w:cs="Arial"/>
          <w:color w:val="FF0000"/>
          <w:sz w:val="24"/>
          <w:szCs w:val="24"/>
        </w:rPr>
        <w:t>(descrever o produto final do acordo, com indicação clara da política, do plano, do programa ou da ação correspondente em que se insere, compatível com a atividade do órgão ou da entidade pública da Administração Pública Estadual)</w:t>
      </w:r>
      <w:r>
        <w:rPr>
          <w:rFonts w:ascii="Arial" w:eastAsia="Arial" w:hAnsi="Arial" w:cs="Arial"/>
          <w:sz w:val="24"/>
          <w:szCs w:val="24"/>
        </w:rPr>
        <w:t xml:space="preserve">, com fundamento na Lei Federal nº 14.133/2021, art. 184, Decreto Estadual nº 16.644/2025, </w:t>
      </w:r>
      <w:r>
        <w:rPr>
          <w:rFonts w:ascii="Arial" w:eastAsia="Arial" w:hAnsi="Arial" w:cs="Arial"/>
          <w:color w:val="FF0000"/>
          <w:sz w:val="24"/>
          <w:szCs w:val="24"/>
        </w:rPr>
        <w:t xml:space="preserve">(legislação correlacionada à política pública, se for o caso) </w:t>
      </w:r>
      <w:r>
        <w:rPr>
          <w:rFonts w:ascii="Arial" w:eastAsia="Arial" w:hAnsi="Arial" w:cs="Arial"/>
          <w:sz w:val="24"/>
          <w:szCs w:val="24"/>
        </w:rPr>
        <w:t>e suas alterações.</w:t>
      </w:r>
    </w:p>
    <w:p w14:paraId="3D08DB3D"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CAPÍTULO I – DISPOSIÇÕES PRELIMINARES</w:t>
      </w:r>
    </w:p>
    <w:p w14:paraId="17CF93F8" w14:textId="77777777" w:rsidR="00614510" w:rsidRDefault="009844C1" w:rsidP="00D45BF5">
      <w:pPr>
        <w:numPr>
          <w:ilvl w:val="1"/>
          <w:numId w:val="24"/>
        </w:numPr>
        <w:pBdr>
          <w:top w:val="nil"/>
          <w:left w:val="nil"/>
          <w:bottom w:val="nil"/>
          <w:right w:val="nil"/>
          <w:between w:val="nil"/>
        </w:pBdr>
        <w:spacing w:before="288" w:after="0"/>
        <w:ind w:left="426" w:hanging="426"/>
        <w:jc w:val="both"/>
        <w:rPr>
          <w:rFonts w:ascii="Arial" w:eastAsia="Arial" w:hAnsi="Arial" w:cs="Arial"/>
          <w:sz w:val="24"/>
          <w:szCs w:val="24"/>
        </w:rPr>
      </w:pPr>
      <w:r>
        <w:rPr>
          <w:rFonts w:ascii="Arial" w:eastAsia="Arial" w:hAnsi="Arial" w:cs="Arial"/>
          <w:color w:val="000000"/>
          <w:sz w:val="24"/>
          <w:szCs w:val="24"/>
          <w:highlight w:val="white"/>
        </w:rPr>
        <w:t xml:space="preserve">Este </w:t>
      </w:r>
      <w:r>
        <w:rPr>
          <w:rFonts w:ascii="Arial" w:eastAsia="Arial" w:hAnsi="Arial" w:cs="Arial"/>
          <w:color w:val="000000"/>
          <w:sz w:val="24"/>
          <w:szCs w:val="24"/>
        </w:rPr>
        <w:t>Edital estabelece normas e procedimentos para o credenciamento de entidades privadas interessadas em celebrar Acordo de Cooperação Técnica, com fundamento no Decreto Estadual nº 16.644/2025.</w:t>
      </w:r>
    </w:p>
    <w:p w14:paraId="116C5EA6" w14:textId="77777777" w:rsidR="00614510" w:rsidRDefault="009844C1" w:rsidP="00D45BF5">
      <w:pPr>
        <w:numPr>
          <w:ilvl w:val="1"/>
          <w:numId w:val="24"/>
        </w:numPr>
        <w:pBdr>
          <w:top w:val="nil"/>
          <w:left w:val="nil"/>
          <w:bottom w:val="nil"/>
          <w:right w:val="nil"/>
          <w:between w:val="nil"/>
        </w:pBdr>
        <w:spacing w:after="0"/>
        <w:jc w:val="both"/>
        <w:rPr>
          <w:rFonts w:ascii="Arial" w:eastAsia="Arial" w:hAnsi="Arial" w:cs="Arial"/>
          <w:sz w:val="24"/>
          <w:szCs w:val="24"/>
        </w:rPr>
      </w:pPr>
      <w:r>
        <w:rPr>
          <w:rFonts w:ascii="Arial" w:eastAsia="Arial" w:hAnsi="Arial" w:cs="Arial"/>
          <w:color w:val="000000"/>
          <w:sz w:val="24"/>
          <w:szCs w:val="24"/>
        </w:rPr>
        <w:t xml:space="preserve"> </w:t>
      </w:r>
      <w:r>
        <w:rPr>
          <w:rFonts w:ascii="Arial" w:eastAsia="Arial" w:hAnsi="Arial" w:cs="Arial"/>
          <w:color w:val="FF0000"/>
          <w:sz w:val="24"/>
          <w:szCs w:val="24"/>
        </w:rPr>
        <w:t xml:space="preserve">O credenciamento será contínuo e permanente, permitindo a adesão de novos interessados durante a qualquer tempo (ou até a data .......................), mediante análise da documentação e aprovação pelo órgão ou entidade </w:t>
      </w:r>
      <w:proofErr w:type="gramStart"/>
      <w:r>
        <w:rPr>
          <w:rFonts w:ascii="Arial" w:eastAsia="Arial" w:hAnsi="Arial" w:cs="Arial"/>
          <w:color w:val="FF0000"/>
          <w:sz w:val="24"/>
          <w:szCs w:val="24"/>
        </w:rPr>
        <w:t>pública Estadual</w:t>
      </w:r>
      <w:proofErr w:type="gramEnd"/>
      <w:r>
        <w:rPr>
          <w:rFonts w:ascii="Arial" w:eastAsia="Arial" w:hAnsi="Arial" w:cs="Arial"/>
          <w:color w:val="FF0000"/>
          <w:sz w:val="24"/>
          <w:szCs w:val="24"/>
        </w:rPr>
        <w:t>.</w:t>
      </w:r>
    </w:p>
    <w:p w14:paraId="0577B9B6" w14:textId="77777777" w:rsidR="00614510" w:rsidRDefault="009844C1">
      <w:pPr>
        <w:widowControl w:val="0"/>
        <w:pBdr>
          <w:top w:val="single" w:sz="4" w:space="1" w:color="000000"/>
          <w:left w:val="single" w:sz="4" w:space="4" w:color="000000"/>
          <w:bottom w:val="single" w:sz="4" w:space="1" w:color="000000"/>
          <w:right w:val="single" w:sz="4" w:space="4" w:color="000000"/>
          <w:between w:val="nil"/>
        </w:pBdr>
        <w:shd w:val="clear" w:color="auto" w:fill="E6E6E6"/>
        <w:spacing w:after="288"/>
        <w:ind w:left="360"/>
        <w:jc w:val="both"/>
        <w:rPr>
          <w:rFonts w:ascii="Arial" w:eastAsia="Arial" w:hAnsi="Arial" w:cs="Arial"/>
          <w:color w:val="000000"/>
        </w:rPr>
      </w:pPr>
      <w:r>
        <w:rPr>
          <w:rFonts w:ascii="Arial" w:eastAsia="Arial" w:hAnsi="Arial" w:cs="Arial"/>
          <w:b/>
          <w:bCs/>
          <w:color w:val="000000"/>
        </w:rPr>
        <w:t xml:space="preserve">Nota Explicativa: </w:t>
      </w:r>
      <w:r>
        <w:rPr>
          <w:rFonts w:ascii="Arial" w:eastAsia="Arial" w:hAnsi="Arial" w:cs="Arial"/>
          <w:color w:val="000000"/>
        </w:rPr>
        <w:t xml:space="preserve">O TCU decidiu recentemente que o “cadastramento permanente” da Lei 14.133/2021 </w:t>
      </w:r>
      <w:r>
        <w:rPr>
          <w:rFonts w:ascii="Arial" w:eastAsia="Arial" w:hAnsi="Arial" w:cs="Arial"/>
          <w:color w:val="000000"/>
          <w:u w:val="single"/>
        </w:rPr>
        <w:t>não exige edital aberto indefinidamente,</w:t>
      </w:r>
      <w:r>
        <w:rPr>
          <w:rFonts w:ascii="Arial" w:eastAsia="Arial" w:hAnsi="Arial" w:cs="Arial"/>
          <w:color w:val="000000"/>
        </w:rPr>
        <w:t xml:space="preserve"> mas sim inscrições acessíveis e sem barreiras durante o prazo estabelecido. O ilícito estaria apenas em encerrar as inscrições antes do prazo nele previsto ou impedir que os interessados se credenciem nesse período estipulado no edital (Acórdão 2192/2025 – Plenário). Portanto, a definição do prazo será feita pelo órgão/entidade mediante justificativa.</w:t>
      </w:r>
    </w:p>
    <w:p w14:paraId="1AEFA904" w14:textId="77777777" w:rsidR="00614510" w:rsidRDefault="009844C1" w:rsidP="00D45BF5">
      <w:pPr>
        <w:numPr>
          <w:ilvl w:val="1"/>
          <w:numId w:val="24"/>
        </w:numPr>
        <w:pBdr>
          <w:top w:val="nil"/>
          <w:left w:val="nil"/>
          <w:bottom w:val="nil"/>
          <w:right w:val="nil"/>
          <w:between w:val="nil"/>
        </w:pBdr>
        <w:spacing w:before="288" w:after="0"/>
        <w:ind w:left="426" w:hanging="426"/>
        <w:jc w:val="both"/>
        <w:rPr>
          <w:rFonts w:ascii="Arial" w:eastAsia="Arial" w:hAnsi="Arial" w:cs="Arial"/>
          <w:sz w:val="24"/>
          <w:szCs w:val="24"/>
        </w:rPr>
      </w:pPr>
      <w:r>
        <w:rPr>
          <w:rFonts w:ascii="Arial" w:eastAsia="Arial" w:hAnsi="Arial" w:cs="Arial"/>
          <w:color w:val="000000"/>
          <w:sz w:val="24"/>
          <w:szCs w:val="24"/>
        </w:rPr>
        <w:lastRenderedPageBreak/>
        <w:t xml:space="preserve">O credenciamento de que trata este Edital tem por objetivo: </w:t>
      </w:r>
    </w:p>
    <w:p w14:paraId="7733CC4D" w14:textId="77777777" w:rsidR="00614510" w:rsidRDefault="009844C1">
      <w:pPr>
        <w:numPr>
          <w:ilvl w:val="0"/>
          <w:numId w:val="11"/>
        </w:numPr>
        <w:pBdr>
          <w:top w:val="nil"/>
          <w:left w:val="nil"/>
          <w:bottom w:val="nil"/>
          <w:right w:val="nil"/>
          <w:between w:val="nil"/>
        </w:pBdr>
        <w:spacing w:after="0"/>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Convocação de interessados no desenvolvimento de programa, projeto ou atividades de interesse comum, em regime de mútua cooperação; </w:t>
      </w:r>
    </w:p>
    <w:p w14:paraId="19319B9D" w14:textId="77777777" w:rsidR="00614510" w:rsidRDefault="009844C1">
      <w:pPr>
        <w:numPr>
          <w:ilvl w:val="0"/>
          <w:numId w:val="11"/>
        </w:numPr>
        <w:pBdr>
          <w:top w:val="nil"/>
          <w:left w:val="nil"/>
          <w:bottom w:val="nil"/>
          <w:right w:val="nil"/>
          <w:between w:val="nil"/>
        </w:pBdr>
        <w:spacing w:after="0"/>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Adesão contínua e permanente das entidades interessadas que atendam aos requisitos exigidos; </w:t>
      </w:r>
    </w:p>
    <w:p w14:paraId="1F2B9068" w14:textId="77777777" w:rsidR="00614510" w:rsidRDefault="009844C1">
      <w:pPr>
        <w:numPr>
          <w:ilvl w:val="0"/>
          <w:numId w:val="11"/>
        </w:numPr>
        <w:pBdr>
          <w:top w:val="nil"/>
          <w:left w:val="nil"/>
          <w:bottom w:val="nil"/>
          <w:right w:val="nil"/>
          <w:between w:val="nil"/>
        </w:pBdr>
        <w:spacing w:after="0"/>
        <w:ind w:left="426" w:hanging="426"/>
        <w:jc w:val="both"/>
        <w:rPr>
          <w:rFonts w:ascii="Arial" w:eastAsia="Arial" w:hAnsi="Arial" w:cs="Arial"/>
          <w:color w:val="000000"/>
          <w:sz w:val="24"/>
          <w:szCs w:val="24"/>
        </w:rPr>
      </w:pPr>
      <w:r>
        <w:rPr>
          <w:rFonts w:ascii="Arial" w:eastAsia="Arial" w:hAnsi="Arial" w:cs="Arial"/>
          <w:color w:val="000000"/>
          <w:sz w:val="24"/>
          <w:szCs w:val="24"/>
        </w:rPr>
        <w:t>Viabilizar a celebração de Acordo de Cooperação Técnica, instrumento jurídico que não estabelece obrigações de repasses financeiros.</w:t>
      </w:r>
    </w:p>
    <w:p w14:paraId="654FAC5D" w14:textId="77777777" w:rsidR="00614510" w:rsidRDefault="009844C1" w:rsidP="00D45BF5">
      <w:pPr>
        <w:numPr>
          <w:ilvl w:val="1"/>
          <w:numId w:val="24"/>
        </w:numPr>
        <w:pBdr>
          <w:top w:val="nil"/>
          <w:left w:val="nil"/>
          <w:bottom w:val="nil"/>
          <w:right w:val="nil"/>
          <w:between w:val="nil"/>
        </w:pBdr>
        <w:spacing w:after="0"/>
        <w:ind w:left="426" w:hanging="426"/>
        <w:jc w:val="both"/>
        <w:rPr>
          <w:rFonts w:ascii="Arial" w:eastAsia="Arial" w:hAnsi="Arial" w:cs="Arial"/>
          <w:sz w:val="24"/>
          <w:szCs w:val="24"/>
        </w:rPr>
      </w:pPr>
      <w:r>
        <w:rPr>
          <w:rFonts w:ascii="Arial" w:eastAsia="Arial" w:hAnsi="Arial" w:cs="Arial"/>
          <w:color w:val="FF0000"/>
          <w:sz w:val="24"/>
          <w:szCs w:val="24"/>
        </w:rPr>
        <w:t>Todos aqueles que preencherem os requisitos exigidos neste edital poderão celebrar Acordo de Cooperação Técnica com a Administração Pública Estadual, limitados aio número de ..................credenciados, segundo critérios de pontuação (SE FOR CASO)</w:t>
      </w:r>
    </w:p>
    <w:p w14:paraId="3C9449AC" w14:textId="77777777" w:rsidR="00614510" w:rsidRDefault="009844C1">
      <w:pPr>
        <w:widowControl w:val="0"/>
        <w:pBdr>
          <w:top w:val="single" w:sz="4" w:space="1" w:color="000000"/>
          <w:left w:val="single" w:sz="4" w:space="4" w:color="000000"/>
          <w:bottom w:val="single" w:sz="4" w:space="1" w:color="000000"/>
          <w:right w:val="single" w:sz="4" w:space="4" w:color="000000"/>
          <w:between w:val="nil"/>
        </w:pBdr>
        <w:shd w:val="clear" w:color="auto" w:fill="E6E6E6"/>
        <w:spacing w:after="288"/>
        <w:ind w:left="360"/>
        <w:jc w:val="both"/>
        <w:rPr>
          <w:rFonts w:ascii="Arial" w:eastAsia="Arial" w:hAnsi="Arial" w:cs="Arial"/>
          <w:color w:val="000000"/>
        </w:rPr>
      </w:pPr>
      <w:r>
        <w:rPr>
          <w:rFonts w:ascii="Arial" w:eastAsia="Arial" w:hAnsi="Arial" w:cs="Arial"/>
          <w:b/>
          <w:bCs/>
          <w:color w:val="000000"/>
        </w:rPr>
        <w:t xml:space="preserve">Nota Explicativa: </w:t>
      </w:r>
      <w:r>
        <w:rPr>
          <w:rFonts w:ascii="Arial" w:eastAsia="Arial" w:hAnsi="Arial" w:cs="Arial"/>
          <w:color w:val="000000"/>
        </w:rPr>
        <w:t>O TCU decidiu recentemente que que é legítimo limitar o número de credenciados e usar critérios objetivos de pontuação (como experiência e qualificação). Para o Tribunal, essa prática não descaracteriza o credenciamento e permite selecionar os profissionais mais preparados, fortalecendo a eficiência e a proteção do interesse público (Acórdão 2192/2025 – Plenário). Portanto, a definição do número de credenciados e dos critérios objetivos de pontuação para excluir os demais será feita pelo órgão/entidade mediante justificativa.</w:t>
      </w:r>
    </w:p>
    <w:p w14:paraId="1FDB15D1"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CAPÍTULO II – OBJETO</w:t>
      </w:r>
    </w:p>
    <w:p w14:paraId="32E0AD99" w14:textId="77777777" w:rsidR="00614510" w:rsidRDefault="009844C1">
      <w:pPr>
        <w:numPr>
          <w:ilvl w:val="1"/>
          <w:numId w:val="16"/>
        </w:numPr>
        <w:pBdr>
          <w:top w:val="nil"/>
          <w:left w:val="nil"/>
          <w:bottom w:val="nil"/>
          <w:right w:val="nil"/>
          <w:between w:val="nil"/>
        </w:pBdr>
        <w:spacing w:before="288" w:after="288"/>
        <w:jc w:val="both"/>
        <w:rPr>
          <w:rFonts w:ascii="Arial" w:eastAsia="Arial" w:hAnsi="Arial" w:cs="Arial"/>
          <w:sz w:val="24"/>
          <w:szCs w:val="24"/>
        </w:rPr>
      </w:pPr>
      <w:r>
        <w:rPr>
          <w:rFonts w:ascii="Arial" w:eastAsia="Arial" w:hAnsi="Arial" w:cs="Arial"/>
          <w:color w:val="000000"/>
          <w:sz w:val="24"/>
          <w:szCs w:val="24"/>
          <w:highlight w:val="white"/>
        </w:rPr>
        <w:t xml:space="preserve">O processo de credenciamento se destina à celebração de Acordo de Cooperação Técnica que terá por objeto a execução de </w:t>
      </w:r>
      <w:r>
        <w:rPr>
          <w:rFonts w:ascii="Arial" w:eastAsia="Arial" w:hAnsi="Arial" w:cs="Arial"/>
          <w:color w:val="FF0000"/>
          <w:sz w:val="24"/>
          <w:szCs w:val="24"/>
        </w:rPr>
        <w:t>(descrever o produto final do acordo, com indicação clara da política, do plano, do programa ou da ação correspondente em que se insere, compatível com a atividade do órgão ou da entidade pública da Administração Pública Estadual).</w:t>
      </w:r>
    </w:p>
    <w:p w14:paraId="707082AC"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CAPÍTULO III – REQUISITOS PARA O CREDENCIAMENTO</w:t>
      </w:r>
    </w:p>
    <w:p w14:paraId="2751F440" w14:textId="77777777" w:rsidR="00614510" w:rsidRDefault="009844C1">
      <w:pPr>
        <w:numPr>
          <w:ilvl w:val="1"/>
          <w:numId w:val="15"/>
        </w:numPr>
        <w:pBdr>
          <w:top w:val="nil"/>
          <w:left w:val="nil"/>
          <w:bottom w:val="nil"/>
          <w:right w:val="nil"/>
          <w:between w:val="nil"/>
        </w:pBdr>
        <w:spacing w:before="288" w:after="0"/>
        <w:jc w:val="both"/>
        <w:rPr>
          <w:rFonts w:ascii="Arial" w:eastAsia="Arial" w:hAnsi="Arial" w:cs="Arial"/>
          <w:color w:val="000000"/>
          <w:sz w:val="24"/>
          <w:szCs w:val="24"/>
        </w:rPr>
      </w:pPr>
      <w:r>
        <w:rPr>
          <w:rFonts w:ascii="Arial" w:eastAsia="Arial" w:hAnsi="Arial" w:cs="Arial"/>
          <w:color w:val="000000"/>
          <w:sz w:val="24"/>
          <w:szCs w:val="24"/>
        </w:rPr>
        <w:t xml:space="preserve">Poderão requerer credenciamento as entidades privadas que atendam, cumulativamente, aos seguintes requisitos: </w:t>
      </w:r>
    </w:p>
    <w:p w14:paraId="0E140728" w14:textId="77777777" w:rsidR="00614510" w:rsidRDefault="009844C1">
      <w:pPr>
        <w:numPr>
          <w:ilvl w:val="0"/>
          <w:numId w:val="12"/>
        </w:numPr>
        <w:pBdr>
          <w:top w:val="nil"/>
          <w:left w:val="nil"/>
          <w:bottom w:val="nil"/>
          <w:right w:val="nil"/>
          <w:between w:val="nil"/>
        </w:pBdr>
        <w:spacing w:after="0"/>
        <w:ind w:left="360"/>
        <w:jc w:val="both"/>
        <w:rPr>
          <w:rFonts w:ascii="Arial" w:eastAsia="Arial" w:hAnsi="Arial" w:cs="Arial"/>
          <w:color w:val="000000"/>
          <w:sz w:val="24"/>
          <w:szCs w:val="24"/>
        </w:rPr>
      </w:pPr>
      <w:r>
        <w:rPr>
          <w:rFonts w:ascii="Arial" w:eastAsia="Arial" w:hAnsi="Arial" w:cs="Arial"/>
          <w:color w:val="000000"/>
          <w:sz w:val="24"/>
          <w:szCs w:val="24"/>
        </w:rPr>
        <w:t>Estar previamente registrada no Cadastro de Convenentes da Administração Estadual (CCAD) e apresentar atestado de regularidade válido extraído do CCAD;</w:t>
      </w:r>
    </w:p>
    <w:p w14:paraId="31633D15" w14:textId="77777777" w:rsidR="00614510" w:rsidRDefault="009844C1">
      <w:pPr>
        <w:numPr>
          <w:ilvl w:val="0"/>
          <w:numId w:val="12"/>
        </w:numPr>
        <w:pBdr>
          <w:top w:val="nil"/>
          <w:left w:val="nil"/>
          <w:bottom w:val="nil"/>
          <w:right w:val="nil"/>
          <w:between w:val="nil"/>
        </w:pBdr>
        <w:spacing w:after="0"/>
        <w:ind w:left="360"/>
        <w:jc w:val="both"/>
        <w:rPr>
          <w:rFonts w:ascii="Arial" w:eastAsia="Arial" w:hAnsi="Arial" w:cs="Arial"/>
          <w:color w:val="000000"/>
          <w:sz w:val="24"/>
          <w:szCs w:val="24"/>
        </w:rPr>
      </w:pPr>
      <w:r>
        <w:rPr>
          <w:rFonts w:ascii="Arial" w:eastAsia="Arial" w:hAnsi="Arial" w:cs="Arial"/>
          <w:color w:val="000000"/>
          <w:sz w:val="24"/>
          <w:szCs w:val="24"/>
        </w:rPr>
        <w:t xml:space="preserve">Comprovar que a pessoa que assinará o instrumento congênere detém competência para esse fim específico; </w:t>
      </w:r>
    </w:p>
    <w:p w14:paraId="472B2745" w14:textId="77777777" w:rsidR="00614510" w:rsidRDefault="009844C1">
      <w:pPr>
        <w:numPr>
          <w:ilvl w:val="0"/>
          <w:numId w:val="12"/>
        </w:numPr>
        <w:pBdr>
          <w:top w:val="nil"/>
          <w:left w:val="nil"/>
          <w:bottom w:val="nil"/>
          <w:right w:val="nil"/>
          <w:between w:val="nil"/>
        </w:pBdr>
        <w:spacing w:after="0"/>
        <w:ind w:left="360"/>
        <w:jc w:val="both"/>
        <w:rPr>
          <w:rFonts w:ascii="Arial" w:eastAsia="Arial" w:hAnsi="Arial" w:cs="Arial"/>
          <w:color w:val="000000"/>
          <w:sz w:val="24"/>
          <w:szCs w:val="24"/>
        </w:rPr>
      </w:pPr>
      <w:r>
        <w:rPr>
          <w:rFonts w:ascii="Arial" w:eastAsia="Arial" w:hAnsi="Arial" w:cs="Arial"/>
          <w:color w:val="000000"/>
          <w:sz w:val="24"/>
          <w:szCs w:val="24"/>
        </w:rPr>
        <w:t xml:space="preserve">Possuir atribuição estatutária ou regimental compatível com o objeto do programa, do projeto ou da atividade; </w:t>
      </w:r>
    </w:p>
    <w:p w14:paraId="5D8E5755" w14:textId="77777777" w:rsidR="00614510" w:rsidRDefault="009844C1">
      <w:pPr>
        <w:numPr>
          <w:ilvl w:val="0"/>
          <w:numId w:val="12"/>
        </w:numPr>
        <w:pBdr>
          <w:top w:val="nil"/>
          <w:left w:val="nil"/>
          <w:bottom w:val="nil"/>
          <w:right w:val="nil"/>
          <w:between w:val="nil"/>
        </w:pBdr>
        <w:spacing w:after="0"/>
        <w:ind w:left="360"/>
        <w:jc w:val="both"/>
        <w:rPr>
          <w:rFonts w:ascii="Arial" w:eastAsia="Arial" w:hAnsi="Arial" w:cs="Arial"/>
          <w:color w:val="000000"/>
          <w:sz w:val="24"/>
          <w:szCs w:val="24"/>
        </w:rPr>
      </w:pPr>
      <w:r>
        <w:rPr>
          <w:rFonts w:ascii="Arial" w:eastAsia="Arial" w:hAnsi="Arial" w:cs="Arial"/>
          <w:color w:val="000000"/>
          <w:sz w:val="24"/>
          <w:szCs w:val="24"/>
        </w:rPr>
        <w:t xml:space="preserve">Demonstrar capacidade técnica, financeira e operacional para a concretização das obrigações e metas; </w:t>
      </w:r>
    </w:p>
    <w:p w14:paraId="38B94CD8" w14:textId="77777777" w:rsidR="00614510" w:rsidRDefault="009844C1">
      <w:pPr>
        <w:numPr>
          <w:ilvl w:val="0"/>
          <w:numId w:val="12"/>
        </w:numPr>
        <w:pBdr>
          <w:top w:val="nil"/>
          <w:left w:val="nil"/>
          <w:bottom w:val="nil"/>
          <w:right w:val="nil"/>
          <w:between w:val="nil"/>
        </w:pBdr>
        <w:spacing w:after="0"/>
        <w:ind w:left="360"/>
        <w:jc w:val="both"/>
        <w:rPr>
          <w:rFonts w:ascii="Arial" w:eastAsia="Arial" w:hAnsi="Arial" w:cs="Arial"/>
          <w:color w:val="000000"/>
          <w:sz w:val="24"/>
          <w:szCs w:val="24"/>
        </w:rPr>
      </w:pPr>
      <w:r>
        <w:rPr>
          <w:rFonts w:ascii="Arial" w:eastAsia="Arial" w:hAnsi="Arial" w:cs="Arial"/>
          <w:color w:val="000000"/>
          <w:sz w:val="24"/>
          <w:szCs w:val="24"/>
        </w:rPr>
        <w:t>Não possuir intuito lucrativo no desempenho do objeto da cooperação.</w:t>
      </w:r>
    </w:p>
    <w:p w14:paraId="37C5C2B3" w14:textId="77777777" w:rsidR="00614510" w:rsidRDefault="00614510">
      <w:pPr>
        <w:pBdr>
          <w:top w:val="nil"/>
          <w:left w:val="nil"/>
          <w:bottom w:val="nil"/>
          <w:right w:val="nil"/>
          <w:between w:val="nil"/>
        </w:pBdr>
        <w:spacing w:after="0"/>
        <w:ind w:left="360"/>
        <w:jc w:val="both"/>
        <w:rPr>
          <w:rFonts w:ascii="Arial" w:eastAsia="Arial" w:hAnsi="Arial" w:cs="Arial"/>
          <w:color w:val="000000"/>
          <w:sz w:val="24"/>
          <w:szCs w:val="24"/>
        </w:rPr>
      </w:pPr>
    </w:p>
    <w:p w14:paraId="38CB2AC3" w14:textId="77777777" w:rsidR="00614510" w:rsidRDefault="009844C1">
      <w:pPr>
        <w:numPr>
          <w:ilvl w:val="1"/>
          <w:numId w:val="15"/>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Os documentos exigidos para o credenciamento são:</w:t>
      </w:r>
    </w:p>
    <w:p w14:paraId="65345D98" w14:textId="77777777" w:rsidR="00614510" w:rsidRDefault="009844C1">
      <w:pPr>
        <w:numPr>
          <w:ilvl w:val="0"/>
          <w:numId w:val="14"/>
        </w:numPr>
        <w:pBdr>
          <w:top w:val="nil"/>
          <w:left w:val="nil"/>
          <w:bottom w:val="nil"/>
          <w:right w:val="nil"/>
          <w:between w:val="nil"/>
        </w:pBdr>
        <w:spacing w:after="0"/>
        <w:ind w:left="426" w:hanging="426"/>
        <w:jc w:val="both"/>
        <w:rPr>
          <w:rFonts w:ascii="Arial" w:eastAsia="Arial" w:hAnsi="Arial" w:cs="Arial"/>
          <w:sz w:val="24"/>
          <w:szCs w:val="24"/>
        </w:rPr>
      </w:pPr>
      <w:r>
        <w:rPr>
          <w:rFonts w:ascii="Arial" w:eastAsia="Arial" w:hAnsi="Arial" w:cs="Arial"/>
          <w:color w:val="000000"/>
          <w:sz w:val="24"/>
          <w:szCs w:val="24"/>
        </w:rPr>
        <w:t>Comprovação de inscrição no CCAD;</w:t>
      </w:r>
    </w:p>
    <w:p w14:paraId="24F7797F" w14:textId="77777777" w:rsidR="00614510" w:rsidRDefault="009844C1">
      <w:pPr>
        <w:numPr>
          <w:ilvl w:val="0"/>
          <w:numId w:val="14"/>
        </w:numPr>
        <w:pBdr>
          <w:top w:val="nil"/>
          <w:left w:val="nil"/>
          <w:bottom w:val="nil"/>
          <w:right w:val="nil"/>
          <w:between w:val="nil"/>
        </w:pBdr>
        <w:spacing w:after="0"/>
        <w:ind w:left="426" w:hanging="426"/>
        <w:jc w:val="both"/>
        <w:rPr>
          <w:rFonts w:ascii="Arial" w:eastAsia="Arial" w:hAnsi="Arial" w:cs="Arial"/>
          <w:sz w:val="24"/>
          <w:szCs w:val="24"/>
        </w:rPr>
      </w:pPr>
      <w:r>
        <w:rPr>
          <w:rFonts w:ascii="Arial" w:eastAsia="Arial" w:hAnsi="Arial" w:cs="Arial"/>
          <w:color w:val="000000"/>
          <w:sz w:val="24"/>
          <w:szCs w:val="24"/>
        </w:rPr>
        <w:lastRenderedPageBreak/>
        <w:t xml:space="preserve">Comprovação de cadastro no </w:t>
      </w:r>
      <w:r>
        <w:rPr>
          <w:rFonts w:ascii="Arial" w:eastAsia="Arial" w:hAnsi="Arial" w:cs="Arial"/>
          <w:color w:val="000000"/>
          <w:sz w:val="23"/>
          <w:szCs w:val="23"/>
        </w:rPr>
        <w:t xml:space="preserve">Sistema </w:t>
      </w:r>
      <w:proofErr w:type="spellStart"/>
      <w:r>
        <w:rPr>
          <w:rFonts w:ascii="Arial" w:eastAsia="Arial" w:hAnsi="Arial" w:cs="Arial"/>
          <w:color w:val="000000"/>
          <w:sz w:val="23"/>
          <w:szCs w:val="23"/>
        </w:rPr>
        <w:t>TransfereMS</w:t>
      </w:r>
      <w:proofErr w:type="spellEnd"/>
      <w:r>
        <w:rPr>
          <w:rFonts w:ascii="Arial" w:eastAsia="Arial" w:hAnsi="Arial" w:cs="Arial"/>
          <w:color w:val="000000"/>
          <w:sz w:val="23"/>
          <w:szCs w:val="23"/>
        </w:rPr>
        <w:t>;</w:t>
      </w:r>
    </w:p>
    <w:p w14:paraId="44FCB87B" w14:textId="77777777" w:rsidR="00614510" w:rsidRDefault="009844C1">
      <w:pPr>
        <w:numPr>
          <w:ilvl w:val="0"/>
          <w:numId w:val="14"/>
        </w:numPr>
        <w:pBdr>
          <w:top w:val="nil"/>
          <w:left w:val="nil"/>
          <w:bottom w:val="nil"/>
          <w:right w:val="nil"/>
          <w:between w:val="nil"/>
        </w:pBdr>
        <w:spacing w:after="0"/>
        <w:ind w:left="426" w:hanging="426"/>
        <w:jc w:val="both"/>
        <w:rPr>
          <w:rFonts w:ascii="Arial" w:eastAsia="Arial" w:hAnsi="Arial" w:cs="Arial"/>
          <w:sz w:val="24"/>
          <w:szCs w:val="24"/>
        </w:rPr>
      </w:pPr>
      <w:r>
        <w:rPr>
          <w:rFonts w:ascii="Arial" w:eastAsia="Arial" w:hAnsi="Arial" w:cs="Arial"/>
          <w:color w:val="000000"/>
          <w:sz w:val="24"/>
          <w:szCs w:val="24"/>
        </w:rPr>
        <w:t>Comprovação da regularidade fiscal perante a Administração Pública Estadual;</w:t>
      </w:r>
    </w:p>
    <w:p w14:paraId="2E3E1B21" w14:textId="77777777" w:rsidR="00614510" w:rsidRDefault="009844C1">
      <w:pPr>
        <w:numPr>
          <w:ilvl w:val="0"/>
          <w:numId w:val="14"/>
        </w:numPr>
        <w:pBdr>
          <w:top w:val="nil"/>
          <w:left w:val="nil"/>
          <w:bottom w:val="nil"/>
          <w:right w:val="nil"/>
          <w:between w:val="nil"/>
        </w:pBdr>
        <w:spacing w:after="0"/>
        <w:ind w:left="426" w:hanging="426"/>
        <w:jc w:val="both"/>
        <w:rPr>
          <w:rFonts w:ascii="Arial" w:eastAsia="Arial" w:hAnsi="Arial" w:cs="Arial"/>
          <w:sz w:val="24"/>
          <w:szCs w:val="24"/>
        </w:rPr>
      </w:pPr>
      <w:r>
        <w:rPr>
          <w:rFonts w:ascii="Arial" w:eastAsia="Arial" w:hAnsi="Arial" w:cs="Arial"/>
          <w:color w:val="000000"/>
          <w:sz w:val="24"/>
          <w:szCs w:val="24"/>
        </w:rPr>
        <w:t>Atestado de regularidade válido extraído do CCAD;</w:t>
      </w:r>
    </w:p>
    <w:p w14:paraId="1FA38FAA" w14:textId="77777777" w:rsidR="00614510" w:rsidRDefault="009844C1">
      <w:pPr>
        <w:numPr>
          <w:ilvl w:val="0"/>
          <w:numId w:val="14"/>
        </w:numPr>
        <w:pBdr>
          <w:top w:val="nil"/>
          <w:left w:val="nil"/>
          <w:bottom w:val="nil"/>
          <w:right w:val="nil"/>
          <w:between w:val="nil"/>
        </w:pBdr>
        <w:spacing w:after="0"/>
        <w:ind w:left="426" w:hanging="426"/>
        <w:jc w:val="both"/>
        <w:rPr>
          <w:rFonts w:ascii="Arial" w:eastAsia="Arial" w:hAnsi="Arial" w:cs="Arial"/>
          <w:sz w:val="24"/>
          <w:szCs w:val="24"/>
        </w:rPr>
      </w:pPr>
      <w:r>
        <w:rPr>
          <w:rFonts w:ascii="Arial" w:eastAsia="Arial" w:hAnsi="Arial" w:cs="Arial"/>
          <w:color w:val="000000"/>
          <w:sz w:val="24"/>
          <w:szCs w:val="24"/>
        </w:rPr>
        <w:t>Ato de posse ou ato de designação de seus dirigentes, de sua criação ou de seu estatuto, no caso de entidade privada;</w:t>
      </w:r>
    </w:p>
    <w:p w14:paraId="60CB3BF5" w14:textId="77777777" w:rsidR="00614510" w:rsidRDefault="009844C1">
      <w:pPr>
        <w:numPr>
          <w:ilvl w:val="0"/>
          <w:numId w:val="14"/>
        </w:numPr>
        <w:pBdr>
          <w:top w:val="nil"/>
          <w:left w:val="nil"/>
          <w:bottom w:val="nil"/>
          <w:right w:val="nil"/>
          <w:between w:val="nil"/>
        </w:pBdr>
        <w:tabs>
          <w:tab w:val="left" w:pos="2100"/>
        </w:tabs>
        <w:spacing w:after="0" w:line="240" w:lineRule="auto"/>
        <w:ind w:left="426" w:right="172" w:hanging="426"/>
        <w:jc w:val="both"/>
        <w:rPr>
          <w:rFonts w:ascii="Arial" w:eastAsia="Arial" w:hAnsi="Arial" w:cs="Arial"/>
          <w:sz w:val="23"/>
          <w:szCs w:val="23"/>
        </w:rPr>
      </w:pPr>
      <w:r>
        <w:rPr>
          <w:rFonts w:ascii="Arial" w:eastAsia="Arial" w:hAnsi="Arial" w:cs="Arial"/>
          <w:color w:val="000000"/>
          <w:sz w:val="23"/>
          <w:szCs w:val="23"/>
        </w:rPr>
        <w:t>Documento de identidade de seus gestores e de seu representante legal;</w:t>
      </w:r>
    </w:p>
    <w:p w14:paraId="6FC7FF9E" w14:textId="77777777" w:rsidR="00614510" w:rsidRDefault="009844C1">
      <w:pPr>
        <w:numPr>
          <w:ilvl w:val="0"/>
          <w:numId w:val="14"/>
        </w:numPr>
        <w:pBdr>
          <w:top w:val="nil"/>
          <w:left w:val="nil"/>
          <w:bottom w:val="nil"/>
          <w:right w:val="nil"/>
          <w:between w:val="nil"/>
        </w:pBdr>
        <w:spacing w:after="0" w:line="240" w:lineRule="auto"/>
        <w:ind w:left="426" w:right="172" w:hanging="426"/>
        <w:jc w:val="both"/>
        <w:rPr>
          <w:rFonts w:ascii="Arial" w:eastAsia="Arial" w:hAnsi="Arial" w:cs="Arial"/>
          <w:sz w:val="23"/>
          <w:szCs w:val="23"/>
        </w:rPr>
      </w:pPr>
      <w:r>
        <w:rPr>
          <w:rFonts w:ascii="Arial" w:eastAsia="Arial" w:hAnsi="Arial" w:cs="Arial"/>
          <w:color w:val="000000"/>
          <w:sz w:val="23"/>
          <w:szCs w:val="23"/>
        </w:rPr>
        <w:t>Comprovação de que a pessoa que assinará o Acordo de Cooperação Técnica detém competência para esse fim específico;</w:t>
      </w:r>
    </w:p>
    <w:p w14:paraId="66A63387" w14:textId="77777777" w:rsidR="00614510" w:rsidRDefault="009844C1">
      <w:pPr>
        <w:numPr>
          <w:ilvl w:val="0"/>
          <w:numId w:val="14"/>
        </w:numPr>
        <w:pBdr>
          <w:top w:val="nil"/>
          <w:left w:val="nil"/>
          <w:bottom w:val="nil"/>
          <w:right w:val="nil"/>
          <w:between w:val="nil"/>
        </w:pBdr>
        <w:tabs>
          <w:tab w:val="left" w:pos="2100"/>
        </w:tabs>
        <w:spacing w:after="0" w:line="240" w:lineRule="auto"/>
        <w:ind w:left="426" w:hanging="426"/>
        <w:jc w:val="both"/>
        <w:rPr>
          <w:rFonts w:ascii="Arial" w:eastAsia="Arial" w:hAnsi="Arial" w:cs="Arial"/>
          <w:sz w:val="23"/>
          <w:szCs w:val="23"/>
        </w:rPr>
      </w:pPr>
      <w:r>
        <w:rPr>
          <w:rFonts w:ascii="Arial" w:eastAsia="Arial" w:hAnsi="Arial" w:cs="Arial"/>
          <w:color w:val="FF0000"/>
          <w:sz w:val="23"/>
          <w:szCs w:val="23"/>
        </w:rPr>
        <w:t>Documento ou ato que comprove a sua condição de entidade filantrópica e ou de utilidade pública;</w:t>
      </w:r>
    </w:p>
    <w:p w14:paraId="1113A7E0" w14:textId="77777777" w:rsidR="00614510" w:rsidRDefault="009844C1">
      <w:pPr>
        <w:numPr>
          <w:ilvl w:val="0"/>
          <w:numId w:val="14"/>
        </w:numPr>
        <w:pBdr>
          <w:top w:val="nil"/>
          <w:left w:val="nil"/>
          <w:bottom w:val="nil"/>
          <w:right w:val="nil"/>
          <w:between w:val="nil"/>
        </w:pBdr>
        <w:spacing w:after="0"/>
        <w:ind w:left="426" w:hanging="426"/>
        <w:jc w:val="both"/>
        <w:rPr>
          <w:rFonts w:ascii="Arial" w:eastAsia="Arial" w:hAnsi="Arial" w:cs="Arial"/>
          <w:sz w:val="24"/>
          <w:szCs w:val="24"/>
        </w:rPr>
      </w:pPr>
      <w:r>
        <w:rPr>
          <w:rFonts w:ascii="Arial" w:eastAsia="Arial" w:hAnsi="Arial" w:cs="Arial"/>
          <w:color w:val="FF0000"/>
          <w:sz w:val="24"/>
          <w:szCs w:val="24"/>
        </w:rPr>
        <w:t>Documentação que comprove que o partícipe possui qualificação técnica para executar o objeto;</w:t>
      </w:r>
    </w:p>
    <w:p w14:paraId="3A1BEA15" w14:textId="77777777" w:rsidR="00614510" w:rsidRDefault="009844C1">
      <w:pPr>
        <w:numPr>
          <w:ilvl w:val="0"/>
          <w:numId w:val="14"/>
        </w:numPr>
        <w:pBdr>
          <w:top w:val="nil"/>
          <w:left w:val="nil"/>
          <w:bottom w:val="nil"/>
          <w:right w:val="nil"/>
          <w:between w:val="nil"/>
        </w:pBdr>
        <w:spacing w:after="288"/>
        <w:ind w:left="426" w:hanging="426"/>
        <w:jc w:val="both"/>
        <w:rPr>
          <w:rFonts w:ascii="Arial" w:eastAsia="Arial" w:hAnsi="Arial" w:cs="Arial"/>
          <w:sz w:val="24"/>
          <w:szCs w:val="24"/>
        </w:rPr>
      </w:pPr>
      <w:r>
        <w:rPr>
          <w:rFonts w:ascii="Arial" w:eastAsia="Arial" w:hAnsi="Arial" w:cs="Arial"/>
          <w:color w:val="FF0000"/>
          <w:sz w:val="24"/>
          <w:szCs w:val="24"/>
        </w:rPr>
        <w:t>Autorização ou habilitação que seja exigida por lei para o desempenho da atividade objeto do acordo de cooperação técnica.</w:t>
      </w:r>
    </w:p>
    <w:p w14:paraId="5BEFF9D3"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rPr>
      </w:pPr>
      <w:r>
        <w:rPr>
          <w:rFonts w:ascii="Arial" w:eastAsia="Arial" w:hAnsi="Arial" w:cs="Arial"/>
          <w:b/>
          <w:bCs/>
        </w:rPr>
        <w:t xml:space="preserve">Nota Explicativa: </w:t>
      </w:r>
      <w:r>
        <w:rPr>
          <w:rFonts w:ascii="Arial" w:eastAsia="Arial" w:hAnsi="Arial" w:cs="Arial"/>
        </w:rPr>
        <w:t>as alíneas “h”, “i” e “j” somente deverão constar caso sejam aplicáveis ao caso concreto.</w:t>
      </w:r>
    </w:p>
    <w:p w14:paraId="204FF776"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E6E6E6"/>
        <w:spacing w:before="288" w:after="288"/>
        <w:jc w:val="both"/>
        <w:rPr>
          <w:rFonts w:ascii="Arial" w:eastAsia="Arial" w:hAnsi="Arial" w:cs="Arial"/>
        </w:rPr>
      </w:pPr>
      <w:r>
        <w:rPr>
          <w:rFonts w:ascii="Arial" w:eastAsia="Arial" w:hAnsi="Arial" w:cs="Arial"/>
          <w:b/>
          <w:bCs/>
        </w:rPr>
        <w:t xml:space="preserve">Nota Explicativa 2: </w:t>
      </w:r>
      <w:r>
        <w:rPr>
          <w:rFonts w:ascii="Arial" w:eastAsia="Arial" w:hAnsi="Arial" w:cs="Arial"/>
        </w:rPr>
        <w:t>o conteúdo das alíneas “h”, “i” e “j” poderá ser alterado para constar o documento especificamente exigido.</w:t>
      </w:r>
    </w:p>
    <w:p w14:paraId="36D51B3F" w14:textId="77777777" w:rsidR="00614510" w:rsidRDefault="009844C1">
      <w:pPr>
        <w:numPr>
          <w:ilvl w:val="1"/>
          <w:numId w:val="15"/>
        </w:numPr>
        <w:pBdr>
          <w:top w:val="nil"/>
          <w:left w:val="nil"/>
          <w:bottom w:val="nil"/>
          <w:right w:val="nil"/>
          <w:between w:val="nil"/>
        </w:pBdr>
        <w:spacing w:before="288" w:after="288"/>
        <w:jc w:val="both"/>
        <w:rPr>
          <w:rFonts w:ascii="Arial" w:eastAsia="Arial" w:hAnsi="Arial" w:cs="Arial"/>
          <w:color w:val="000000"/>
          <w:sz w:val="24"/>
          <w:szCs w:val="24"/>
        </w:rPr>
      </w:pPr>
      <w:r>
        <w:rPr>
          <w:rFonts w:ascii="Arial" w:eastAsia="Arial" w:hAnsi="Arial" w:cs="Arial"/>
          <w:color w:val="000000"/>
          <w:sz w:val="24"/>
          <w:szCs w:val="24"/>
        </w:rPr>
        <w:t xml:space="preserve">Os documentos deverão ser enviados: </w:t>
      </w:r>
    </w:p>
    <w:p w14:paraId="28830E43" w14:textId="77777777" w:rsidR="00614510" w:rsidRDefault="009844C1">
      <w:pPr>
        <w:spacing w:before="288" w:after="288"/>
        <w:jc w:val="both"/>
        <w:rPr>
          <w:rFonts w:ascii="Arial" w:eastAsia="Arial" w:hAnsi="Arial" w:cs="Arial"/>
          <w:color w:val="FF0000"/>
          <w:sz w:val="24"/>
          <w:szCs w:val="24"/>
        </w:rPr>
      </w:pPr>
      <w:r>
        <w:rPr>
          <w:rFonts w:ascii="Arial" w:eastAsia="Arial" w:hAnsi="Arial" w:cs="Arial"/>
          <w:color w:val="FF0000"/>
          <w:sz w:val="24"/>
          <w:szCs w:val="24"/>
        </w:rPr>
        <w:t>[</w:t>
      </w:r>
      <w:proofErr w:type="gramStart"/>
      <w:r>
        <w:rPr>
          <w:rFonts w:ascii="Arial" w:eastAsia="Arial" w:hAnsi="Arial" w:cs="Arial"/>
          <w:color w:val="FF0000"/>
          <w:sz w:val="24"/>
          <w:szCs w:val="24"/>
        </w:rPr>
        <w:t>opção</w:t>
      </w:r>
      <w:proofErr w:type="gramEnd"/>
      <w:r>
        <w:rPr>
          <w:rFonts w:ascii="Arial" w:eastAsia="Arial" w:hAnsi="Arial" w:cs="Arial"/>
          <w:color w:val="FF0000"/>
          <w:sz w:val="24"/>
          <w:szCs w:val="24"/>
        </w:rPr>
        <w:t xml:space="preserve"> 1 – proposta a ser enviada em meio digital]</w:t>
      </w:r>
    </w:p>
    <w:p w14:paraId="46C6FA07" w14:textId="77777777" w:rsidR="00614510" w:rsidRDefault="009844C1">
      <w:pPr>
        <w:numPr>
          <w:ilvl w:val="2"/>
          <w:numId w:val="15"/>
        </w:numPr>
        <w:pBdr>
          <w:top w:val="nil"/>
          <w:left w:val="nil"/>
          <w:bottom w:val="nil"/>
          <w:right w:val="nil"/>
          <w:between w:val="nil"/>
        </w:pBdr>
        <w:spacing w:before="288" w:after="288"/>
        <w:jc w:val="both"/>
        <w:rPr>
          <w:rFonts w:ascii="Arial" w:eastAsia="Arial" w:hAnsi="Arial" w:cs="Arial"/>
          <w:sz w:val="24"/>
          <w:szCs w:val="24"/>
        </w:rPr>
      </w:pPr>
      <w:r>
        <w:rPr>
          <w:rFonts w:ascii="Arial" w:eastAsia="Arial" w:hAnsi="Arial" w:cs="Arial"/>
          <w:color w:val="FF0000"/>
          <w:sz w:val="24"/>
          <w:szCs w:val="24"/>
        </w:rPr>
        <w:t xml:space="preserve">Por meio digital, via plataforma eletrônica: [informar </w:t>
      </w:r>
      <w:r>
        <w:rPr>
          <w:rFonts w:ascii="Arial" w:eastAsia="Arial" w:hAnsi="Arial" w:cs="Arial"/>
          <w:i/>
          <w:iCs/>
          <w:color w:val="FF0000"/>
          <w:sz w:val="24"/>
          <w:szCs w:val="24"/>
        </w:rPr>
        <w:t>link</w:t>
      </w:r>
      <w:r>
        <w:rPr>
          <w:rFonts w:ascii="Arial" w:eastAsia="Arial" w:hAnsi="Arial" w:cs="Arial"/>
          <w:color w:val="FF0000"/>
          <w:sz w:val="24"/>
          <w:szCs w:val="24"/>
        </w:rPr>
        <w:t>]</w:t>
      </w:r>
    </w:p>
    <w:p w14:paraId="5A72C8A4" w14:textId="77777777" w:rsidR="00614510" w:rsidRDefault="009844C1">
      <w:pPr>
        <w:spacing w:before="288" w:after="288"/>
        <w:jc w:val="both"/>
        <w:rPr>
          <w:rFonts w:ascii="Arial" w:eastAsia="Arial" w:hAnsi="Arial" w:cs="Arial"/>
          <w:color w:val="FF0000"/>
          <w:sz w:val="24"/>
          <w:szCs w:val="24"/>
        </w:rPr>
      </w:pPr>
      <w:r>
        <w:rPr>
          <w:rFonts w:ascii="Arial" w:eastAsia="Arial" w:hAnsi="Arial" w:cs="Arial"/>
          <w:color w:val="FF0000"/>
          <w:sz w:val="24"/>
          <w:szCs w:val="24"/>
        </w:rPr>
        <w:t>[</w:t>
      </w:r>
      <w:proofErr w:type="gramStart"/>
      <w:r>
        <w:rPr>
          <w:rFonts w:ascii="Arial" w:eastAsia="Arial" w:hAnsi="Arial" w:cs="Arial"/>
          <w:color w:val="FF0000"/>
          <w:sz w:val="24"/>
          <w:szCs w:val="24"/>
        </w:rPr>
        <w:t>opção</w:t>
      </w:r>
      <w:proofErr w:type="gramEnd"/>
      <w:r>
        <w:rPr>
          <w:rFonts w:ascii="Arial" w:eastAsia="Arial" w:hAnsi="Arial" w:cs="Arial"/>
          <w:color w:val="FF0000"/>
          <w:sz w:val="24"/>
          <w:szCs w:val="24"/>
        </w:rPr>
        <w:t xml:space="preserve"> 2 – proposta a ser enviada em meio físico]</w:t>
      </w:r>
    </w:p>
    <w:p w14:paraId="00881D37" w14:textId="77777777" w:rsidR="00614510" w:rsidRDefault="009844C1">
      <w:pPr>
        <w:spacing w:before="288" w:after="288"/>
        <w:jc w:val="both"/>
        <w:rPr>
          <w:rFonts w:ascii="Arial" w:eastAsia="Arial" w:hAnsi="Arial" w:cs="Arial"/>
          <w:b/>
          <w:bCs/>
          <w:color w:val="FF0000"/>
          <w:sz w:val="24"/>
          <w:szCs w:val="24"/>
        </w:rPr>
      </w:pPr>
      <w:proofErr w:type="gramStart"/>
      <w:r>
        <w:rPr>
          <w:rFonts w:ascii="Arial" w:eastAsia="Arial" w:hAnsi="Arial" w:cs="Arial"/>
          <w:b/>
          <w:bCs/>
          <w:color w:val="FF0000"/>
          <w:sz w:val="24"/>
          <w:szCs w:val="24"/>
        </w:rPr>
        <w:t xml:space="preserve">3.3.1 </w:t>
      </w:r>
      <w:r>
        <w:rPr>
          <w:rFonts w:ascii="Arial" w:eastAsia="Arial" w:hAnsi="Arial" w:cs="Arial"/>
          <w:color w:val="FF0000"/>
          <w:sz w:val="24"/>
          <w:szCs w:val="24"/>
        </w:rPr>
        <w:t>Presencialmente</w:t>
      </w:r>
      <w:proofErr w:type="gramEnd"/>
      <w:r>
        <w:rPr>
          <w:rFonts w:ascii="Arial" w:eastAsia="Arial" w:hAnsi="Arial" w:cs="Arial"/>
          <w:color w:val="FF0000"/>
          <w:sz w:val="24"/>
          <w:szCs w:val="24"/>
        </w:rPr>
        <w:t>, em envelope lacrado, no endereço: [informar]</w:t>
      </w:r>
    </w:p>
    <w:p w14:paraId="00D56E19" w14:textId="77777777" w:rsidR="00614510" w:rsidRDefault="009844C1">
      <w:pPr>
        <w:numPr>
          <w:ilvl w:val="1"/>
          <w:numId w:val="15"/>
        </w:numPr>
        <w:pBdr>
          <w:top w:val="nil"/>
          <w:left w:val="nil"/>
          <w:bottom w:val="nil"/>
          <w:right w:val="nil"/>
          <w:between w:val="nil"/>
        </w:pBdr>
        <w:spacing w:before="288" w:after="288"/>
        <w:jc w:val="both"/>
        <w:rPr>
          <w:rFonts w:ascii="Arial" w:eastAsia="Arial" w:hAnsi="Arial" w:cs="Arial"/>
          <w:color w:val="000000"/>
          <w:sz w:val="24"/>
          <w:szCs w:val="24"/>
        </w:rPr>
      </w:pPr>
      <w:r>
        <w:rPr>
          <w:rFonts w:ascii="Arial" w:eastAsia="Arial" w:hAnsi="Arial" w:cs="Arial"/>
          <w:color w:val="000000"/>
          <w:sz w:val="24"/>
          <w:szCs w:val="24"/>
        </w:rPr>
        <w:t>A instituição privada deverá manter durante a vigência do Acordo de Cooperação Técnica todas as condições que foram exigidas para a formalização do instrumento jurídico.</w:t>
      </w:r>
    </w:p>
    <w:p w14:paraId="16ED6185" w14:textId="77777777" w:rsidR="00614510" w:rsidRDefault="009844C1">
      <w:pPr>
        <w:shd w:val="clear" w:color="auto" w:fill="DBDBDB"/>
        <w:spacing w:before="288" w:after="288"/>
        <w:jc w:val="both"/>
        <w:rPr>
          <w:rFonts w:ascii="Arial" w:eastAsia="Arial" w:hAnsi="Arial" w:cs="Arial"/>
          <w:b/>
          <w:bCs/>
          <w:color w:val="FF0000"/>
          <w:sz w:val="24"/>
          <w:szCs w:val="24"/>
        </w:rPr>
      </w:pPr>
      <w:r>
        <w:rPr>
          <w:rFonts w:ascii="Arial" w:eastAsia="Arial" w:hAnsi="Arial" w:cs="Arial"/>
          <w:b/>
          <w:bCs/>
          <w:color w:val="FF0000"/>
          <w:sz w:val="24"/>
          <w:szCs w:val="24"/>
        </w:rPr>
        <w:t xml:space="preserve">CAPÍTULO IV - PLANO DE TRABALHO – SE HOUVER </w:t>
      </w:r>
    </w:p>
    <w:p w14:paraId="2BC2DF47" w14:textId="77777777" w:rsidR="00614510" w:rsidRDefault="009844C1">
      <w:pPr>
        <w:pBdr>
          <w:top w:val="nil"/>
          <w:left w:val="nil"/>
          <w:bottom w:val="nil"/>
          <w:right w:val="nil"/>
          <w:between w:val="nil"/>
        </w:pBdr>
        <w:spacing w:before="288" w:after="288"/>
        <w:jc w:val="both"/>
        <w:rPr>
          <w:rFonts w:ascii="Arial" w:eastAsia="Arial" w:hAnsi="Arial" w:cs="Arial"/>
          <w:color w:val="FF0000"/>
          <w:sz w:val="24"/>
          <w:szCs w:val="24"/>
        </w:rPr>
      </w:pPr>
      <w:r>
        <w:rPr>
          <w:rFonts w:ascii="Arial" w:eastAsia="Arial" w:hAnsi="Arial" w:cs="Arial"/>
          <w:b/>
          <w:bCs/>
          <w:color w:val="FF0000"/>
          <w:sz w:val="24"/>
          <w:szCs w:val="24"/>
        </w:rPr>
        <w:t xml:space="preserve">4.1 </w:t>
      </w:r>
      <w:r>
        <w:rPr>
          <w:rFonts w:ascii="Arial" w:eastAsia="Arial" w:hAnsi="Arial" w:cs="Arial"/>
          <w:color w:val="FF0000"/>
          <w:sz w:val="24"/>
          <w:szCs w:val="24"/>
        </w:rPr>
        <w:t>A celebração do Acordo de Cooperação Técnica dependerá de aprovação prévia do Plano de Trabalho.</w:t>
      </w:r>
    </w:p>
    <w:p w14:paraId="6DFC7B92" w14:textId="77777777" w:rsidR="00614510" w:rsidRDefault="009844C1">
      <w:pPr>
        <w:pBdr>
          <w:top w:val="nil"/>
          <w:left w:val="nil"/>
          <w:bottom w:val="nil"/>
          <w:right w:val="nil"/>
          <w:between w:val="nil"/>
        </w:pBdr>
        <w:spacing w:before="288" w:after="288"/>
        <w:jc w:val="both"/>
        <w:rPr>
          <w:rFonts w:ascii="Arial" w:eastAsia="Arial" w:hAnsi="Arial" w:cs="Arial"/>
          <w:color w:val="FF0000"/>
          <w:sz w:val="24"/>
          <w:szCs w:val="24"/>
        </w:rPr>
      </w:pPr>
      <w:r>
        <w:rPr>
          <w:rFonts w:ascii="Arial" w:eastAsia="Arial" w:hAnsi="Arial" w:cs="Arial"/>
          <w:b/>
          <w:bCs/>
          <w:color w:val="FF0000"/>
          <w:sz w:val="24"/>
          <w:szCs w:val="24"/>
        </w:rPr>
        <w:t>4.2</w:t>
      </w:r>
      <w:r>
        <w:rPr>
          <w:rFonts w:ascii="Arial" w:eastAsia="Arial" w:hAnsi="Arial" w:cs="Arial"/>
          <w:color w:val="FF0000"/>
          <w:sz w:val="24"/>
          <w:szCs w:val="24"/>
        </w:rPr>
        <w:t xml:space="preserve"> O Plano de Trabalho, previamente aprovado pela autoridade competente </w:t>
      </w:r>
      <w:proofErr w:type="gramStart"/>
      <w:r>
        <w:rPr>
          <w:rFonts w:ascii="Arial" w:eastAsia="Arial" w:hAnsi="Arial" w:cs="Arial"/>
          <w:color w:val="FF0000"/>
          <w:sz w:val="24"/>
          <w:szCs w:val="24"/>
        </w:rPr>
        <w:t>do concedente</w:t>
      </w:r>
      <w:proofErr w:type="gramEnd"/>
      <w:r>
        <w:rPr>
          <w:rFonts w:ascii="Arial" w:eastAsia="Arial" w:hAnsi="Arial" w:cs="Arial"/>
          <w:color w:val="FF0000"/>
          <w:sz w:val="24"/>
          <w:szCs w:val="24"/>
        </w:rPr>
        <w:t xml:space="preserve">, deverá contemplar, no mínimo: </w:t>
      </w:r>
    </w:p>
    <w:p w14:paraId="0A1D9142" w14:textId="77777777" w:rsidR="00614510" w:rsidRDefault="009844C1">
      <w:pPr>
        <w:pBdr>
          <w:top w:val="nil"/>
          <w:left w:val="nil"/>
          <w:bottom w:val="nil"/>
          <w:right w:val="nil"/>
          <w:between w:val="nil"/>
        </w:pBdr>
        <w:spacing w:before="280" w:after="280" w:line="240" w:lineRule="auto"/>
        <w:jc w:val="both"/>
        <w:rPr>
          <w:rFonts w:ascii="Arial" w:eastAsia="Arial" w:hAnsi="Arial" w:cs="Arial"/>
          <w:color w:val="FF0000"/>
          <w:sz w:val="24"/>
          <w:szCs w:val="24"/>
          <w:highlight w:val="white"/>
        </w:rPr>
      </w:pPr>
      <w:r>
        <w:rPr>
          <w:rFonts w:ascii="Arial" w:eastAsia="Arial" w:hAnsi="Arial" w:cs="Arial"/>
          <w:color w:val="FF0000"/>
          <w:sz w:val="24"/>
          <w:szCs w:val="24"/>
          <w:highlight w:val="white"/>
        </w:rPr>
        <w:t>a) descrição completa do objeto do convênio ou do instrumento congênere a ser formalizado e de seus elementos característicos;</w:t>
      </w:r>
    </w:p>
    <w:p w14:paraId="2B5A3A90" w14:textId="77777777" w:rsidR="00614510" w:rsidRDefault="009844C1">
      <w:pPr>
        <w:pBdr>
          <w:top w:val="nil"/>
          <w:left w:val="nil"/>
          <w:bottom w:val="nil"/>
          <w:right w:val="nil"/>
          <w:between w:val="nil"/>
        </w:pBdr>
        <w:spacing w:before="280" w:after="280" w:line="240" w:lineRule="auto"/>
        <w:jc w:val="both"/>
        <w:rPr>
          <w:rFonts w:ascii="Arial" w:eastAsia="Arial" w:hAnsi="Arial" w:cs="Arial"/>
          <w:color w:val="FF0000"/>
          <w:sz w:val="24"/>
          <w:szCs w:val="24"/>
          <w:highlight w:val="white"/>
        </w:rPr>
      </w:pPr>
      <w:r>
        <w:rPr>
          <w:rFonts w:ascii="Arial" w:eastAsia="Arial" w:hAnsi="Arial" w:cs="Arial"/>
          <w:color w:val="FF0000"/>
          <w:sz w:val="24"/>
          <w:szCs w:val="24"/>
          <w:highlight w:val="white"/>
        </w:rPr>
        <w:lastRenderedPageBreak/>
        <w:t>b) razões que justifiquem a celebração do convênio ou do instrumento congênere;</w:t>
      </w:r>
    </w:p>
    <w:p w14:paraId="3F8578E2" w14:textId="77777777" w:rsidR="00614510" w:rsidRDefault="009844C1">
      <w:pPr>
        <w:pBdr>
          <w:top w:val="nil"/>
          <w:left w:val="nil"/>
          <w:bottom w:val="nil"/>
          <w:right w:val="nil"/>
          <w:between w:val="nil"/>
        </w:pBdr>
        <w:spacing w:before="280" w:after="280" w:line="240" w:lineRule="auto"/>
        <w:jc w:val="both"/>
        <w:rPr>
          <w:rFonts w:ascii="Arial" w:eastAsia="Arial" w:hAnsi="Arial" w:cs="Arial"/>
          <w:color w:val="FF0000"/>
          <w:sz w:val="24"/>
          <w:szCs w:val="24"/>
          <w:highlight w:val="white"/>
        </w:rPr>
      </w:pPr>
      <w:r>
        <w:rPr>
          <w:rFonts w:ascii="Arial" w:eastAsia="Arial" w:hAnsi="Arial" w:cs="Arial"/>
          <w:color w:val="FF0000"/>
          <w:sz w:val="24"/>
          <w:szCs w:val="24"/>
          <w:highlight w:val="white"/>
        </w:rPr>
        <w:t>c) estabelecimento de metas a serem atingidas, objetivamente especificadas e descritas quantitativa e qualitativamente;</w:t>
      </w:r>
    </w:p>
    <w:p w14:paraId="7E7B5662" w14:textId="77777777" w:rsidR="00614510" w:rsidRDefault="009844C1">
      <w:pPr>
        <w:pBdr>
          <w:top w:val="nil"/>
          <w:left w:val="nil"/>
          <w:bottom w:val="nil"/>
          <w:right w:val="nil"/>
          <w:between w:val="nil"/>
        </w:pBdr>
        <w:spacing w:before="280" w:after="280" w:line="240" w:lineRule="auto"/>
        <w:jc w:val="both"/>
        <w:rPr>
          <w:rFonts w:ascii="Arial" w:eastAsia="Arial" w:hAnsi="Arial" w:cs="Arial"/>
          <w:color w:val="FF0000"/>
          <w:sz w:val="28"/>
          <w:szCs w:val="28"/>
        </w:rPr>
      </w:pPr>
      <w:r>
        <w:rPr>
          <w:rFonts w:ascii="Arial" w:eastAsia="Arial" w:hAnsi="Arial" w:cs="Arial"/>
          <w:color w:val="FF0000"/>
          <w:sz w:val="24"/>
          <w:szCs w:val="24"/>
          <w:highlight w:val="white"/>
        </w:rPr>
        <w:t>d)  detalhamento das etapas ou das fases de execução, estabelecendo os prazos de início e de conclusão de cada etapa ou fase programada;</w:t>
      </w:r>
    </w:p>
    <w:p w14:paraId="5CADD719" w14:textId="77777777" w:rsidR="00614510" w:rsidRDefault="009844C1">
      <w:pPr>
        <w:pBdr>
          <w:top w:val="nil"/>
          <w:left w:val="nil"/>
          <w:bottom w:val="nil"/>
          <w:right w:val="nil"/>
          <w:between w:val="nil"/>
        </w:pBdr>
        <w:spacing w:before="280" w:after="280" w:line="240" w:lineRule="auto"/>
        <w:jc w:val="both"/>
        <w:rPr>
          <w:rFonts w:ascii="Arial" w:eastAsia="Arial" w:hAnsi="Arial" w:cs="Arial"/>
          <w:color w:val="FF0000"/>
          <w:sz w:val="24"/>
          <w:szCs w:val="24"/>
          <w:highlight w:val="white"/>
        </w:rPr>
      </w:pPr>
      <w:r>
        <w:rPr>
          <w:rFonts w:ascii="Arial" w:eastAsia="Arial" w:hAnsi="Arial" w:cs="Arial"/>
          <w:color w:val="FF0000"/>
          <w:sz w:val="24"/>
          <w:szCs w:val="24"/>
          <w:highlight w:val="white"/>
        </w:rPr>
        <w:t>e) forma de execução das atividades ou dos projetos e de cumprimento das metas a eles atreladas;</w:t>
      </w:r>
    </w:p>
    <w:p w14:paraId="1421D0B2" w14:textId="77777777" w:rsidR="00614510" w:rsidRDefault="009844C1">
      <w:pPr>
        <w:pBdr>
          <w:top w:val="nil"/>
          <w:left w:val="nil"/>
          <w:bottom w:val="nil"/>
          <w:right w:val="nil"/>
          <w:between w:val="nil"/>
        </w:pBdr>
        <w:spacing w:before="280" w:after="280" w:line="240" w:lineRule="auto"/>
        <w:jc w:val="both"/>
        <w:rPr>
          <w:rFonts w:ascii="Arial" w:eastAsia="Arial" w:hAnsi="Arial" w:cs="Arial"/>
          <w:color w:val="FF0000"/>
          <w:sz w:val="24"/>
          <w:szCs w:val="24"/>
          <w:highlight w:val="white"/>
        </w:rPr>
      </w:pPr>
      <w:r>
        <w:rPr>
          <w:rFonts w:ascii="Arial" w:eastAsia="Arial" w:hAnsi="Arial" w:cs="Arial"/>
          <w:color w:val="FF0000"/>
          <w:sz w:val="24"/>
          <w:szCs w:val="24"/>
          <w:highlight w:val="white"/>
        </w:rPr>
        <w:t>f)  definição dos parâmetros a serem utilizados para a aferição do cumprimento das metas;</w:t>
      </w:r>
    </w:p>
    <w:p w14:paraId="705004BE" w14:textId="77777777" w:rsidR="00614510" w:rsidRDefault="009844C1">
      <w:pPr>
        <w:pBdr>
          <w:top w:val="nil"/>
          <w:left w:val="nil"/>
          <w:bottom w:val="nil"/>
          <w:right w:val="nil"/>
          <w:between w:val="nil"/>
        </w:pBdr>
        <w:spacing w:before="288" w:after="288"/>
        <w:jc w:val="both"/>
        <w:rPr>
          <w:rFonts w:ascii="Arial" w:eastAsia="Arial" w:hAnsi="Arial" w:cs="Arial"/>
          <w:color w:val="FF0000"/>
          <w:sz w:val="32"/>
          <w:szCs w:val="32"/>
        </w:rPr>
      </w:pPr>
      <w:r>
        <w:rPr>
          <w:rFonts w:ascii="Arial" w:eastAsia="Arial" w:hAnsi="Arial" w:cs="Arial"/>
          <w:color w:val="FF0000"/>
          <w:sz w:val="24"/>
          <w:szCs w:val="24"/>
          <w:highlight w:val="white"/>
        </w:rPr>
        <w:t>g) comprovação do exercício pleno dos poderes referentes à propriedade do imóvel, mediante certidão emitida por cartório competente, sempre que o objeto do convênio for a execução de obras ou de benfeitorias em imóvel.</w:t>
      </w:r>
    </w:p>
    <w:p w14:paraId="48D2E32F"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F8FCD0"/>
        <w:spacing w:before="288" w:after="288"/>
        <w:jc w:val="both"/>
        <w:rPr>
          <w:rFonts w:ascii="Arial" w:eastAsia="Arial" w:hAnsi="Arial" w:cs="Arial"/>
          <w:color w:val="FF0000"/>
        </w:rPr>
      </w:pPr>
      <w:r>
        <w:rPr>
          <w:rFonts w:ascii="Arial" w:eastAsia="Arial" w:hAnsi="Arial" w:cs="Arial"/>
          <w:b/>
          <w:bCs/>
          <w:color w:val="FF0000"/>
        </w:rPr>
        <w:t xml:space="preserve">Nota Explicativa: </w:t>
      </w:r>
      <w:r>
        <w:rPr>
          <w:rFonts w:ascii="Arial" w:eastAsia="Arial" w:hAnsi="Arial" w:cs="Arial"/>
          <w:color w:val="FF0000"/>
        </w:rPr>
        <w:t>estes são os requisitos mínimos do Plano de Trabalho aplicáveis ao Acordo de Cooperação Técnica, como indicado no item V.5 do Parecer Referencial, sem prejuízo da possibilidade de acréscimo de outras exigências que se entendam necessárias no caso concreto.</w:t>
      </w:r>
    </w:p>
    <w:p w14:paraId="5D626D25" w14:textId="77777777" w:rsidR="00614510" w:rsidRDefault="009844C1">
      <w:pPr>
        <w:widowControl w:val="0"/>
        <w:pBdr>
          <w:top w:val="single" w:sz="4" w:space="1" w:color="000000"/>
          <w:left w:val="single" w:sz="4" w:space="4" w:color="000000"/>
          <w:bottom w:val="single" w:sz="4" w:space="1" w:color="000000"/>
          <w:right w:val="single" w:sz="4" w:space="4" w:color="000000"/>
        </w:pBdr>
        <w:shd w:val="clear" w:color="auto" w:fill="F8FCD0"/>
        <w:spacing w:before="288" w:after="288"/>
        <w:jc w:val="both"/>
        <w:rPr>
          <w:rFonts w:ascii="Arial" w:eastAsia="Arial" w:hAnsi="Arial" w:cs="Arial"/>
          <w:b/>
          <w:bCs/>
          <w:color w:val="FF0000"/>
        </w:rPr>
      </w:pPr>
      <w:r>
        <w:rPr>
          <w:rFonts w:ascii="Arial" w:eastAsia="Arial" w:hAnsi="Arial" w:cs="Arial"/>
          <w:b/>
          <w:bCs/>
          <w:color w:val="FF0000"/>
        </w:rPr>
        <w:t xml:space="preserve">Nota Explicativa 2: </w:t>
      </w:r>
      <w:r>
        <w:rPr>
          <w:rFonts w:ascii="Arial" w:eastAsia="Arial" w:hAnsi="Arial" w:cs="Arial"/>
          <w:color w:val="FF0000"/>
        </w:rPr>
        <w:t>caso haja exigência de Plano de Trabalho, esta cláusula deverá constar no edital de credenciamento e as cláusulas subsequentes deverão ser renumeradas.</w:t>
      </w:r>
    </w:p>
    <w:p w14:paraId="240213F0"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CAPÍTULO IV – DA FORMALIZAÇÃO DO ACORDO DE COOPERAÇÃO TÉCNICA</w:t>
      </w:r>
    </w:p>
    <w:p w14:paraId="7EC39C73" w14:textId="77777777" w:rsidR="00614510" w:rsidRDefault="009844C1">
      <w:pPr>
        <w:pBdr>
          <w:top w:val="nil"/>
          <w:left w:val="nil"/>
          <w:bottom w:val="nil"/>
          <w:right w:val="nil"/>
          <w:between w:val="nil"/>
        </w:pBdr>
        <w:spacing w:before="288" w:after="288"/>
        <w:jc w:val="both"/>
        <w:rPr>
          <w:rFonts w:ascii="Arial" w:eastAsia="Arial" w:hAnsi="Arial" w:cs="Arial"/>
          <w:sz w:val="24"/>
          <w:szCs w:val="24"/>
        </w:rPr>
      </w:pPr>
      <w:r>
        <w:rPr>
          <w:rFonts w:ascii="Arial" w:eastAsia="Arial" w:hAnsi="Arial" w:cs="Arial"/>
          <w:b/>
          <w:bCs/>
          <w:sz w:val="24"/>
          <w:szCs w:val="24"/>
        </w:rPr>
        <w:t>4.1.</w:t>
      </w:r>
      <w:r>
        <w:rPr>
          <w:rFonts w:ascii="Arial" w:eastAsia="Arial" w:hAnsi="Arial" w:cs="Arial"/>
          <w:sz w:val="24"/>
          <w:szCs w:val="24"/>
        </w:rPr>
        <w:t xml:space="preserve"> A entidade privada que atender todos os requisitos exigidos pelo edital de credenciamento será habilitada e credenciada no órgão ou na entidade contratante, encontrando-se apto a ser convocado, quando necessário, para celebrar o Acordo de Cooperação Técnica e executar o objeto.</w:t>
      </w:r>
    </w:p>
    <w:p w14:paraId="3155E5CF" w14:textId="77777777" w:rsidR="00614510" w:rsidRDefault="009844C1">
      <w:pPr>
        <w:pBdr>
          <w:top w:val="nil"/>
          <w:left w:val="nil"/>
          <w:bottom w:val="nil"/>
          <w:right w:val="nil"/>
          <w:between w:val="nil"/>
        </w:pBdr>
        <w:spacing w:before="288" w:after="288"/>
        <w:jc w:val="both"/>
        <w:rPr>
          <w:rFonts w:ascii="Arial" w:eastAsia="Arial" w:hAnsi="Arial" w:cs="Arial"/>
          <w:color w:val="FF0000"/>
          <w:sz w:val="24"/>
          <w:szCs w:val="24"/>
        </w:rPr>
      </w:pPr>
      <w:r>
        <w:rPr>
          <w:rFonts w:ascii="Arial" w:eastAsia="Arial" w:hAnsi="Arial" w:cs="Arial"/>
          <w:b/>
          <w:bCs/>
          <w:sz w:val="24"/>
          <w:szCs w:val="24"/>
        </w:rPr>
        <w:t xml:space="preserve">4.2. </w:t>
      </w:r>
      <w:r>
        <w:rPr>
          <w:rFonts w:ascii="Arial" w:eastAsia="Arial" w:hAnsi="Arial" w:cs="Arial"/>
          <w:sz w:val="24"/>
          <w:szCs w:val="24"/>
        </w:rPr>
        <w:t xml:space="preserve">Somente serão celebrados Acordos de Cooperação Técnica com as entidades privadas que atendam integralmente às exigências deste edital </w:t>
      </w:r>
      <w:r>
        <w:rPr>
          <w:rFonts w:ascii="Arial" w:eastAsia="Arial" w:hAnsi="Arial" w:cs="Arial"/>
          <w:color w:val="FF0000"/>
          <w:sz w:val="24"/>
          <w:szCs w:val="24"/>
        </w:rPr>
        <w:t>e que obtenham aprovação do plano de trabalho (SE FOR O CASO).</w:t>
      </w:r>
    </w:p>
    <w:p w14:paraId="475DFDC1" w14:textId="77777777" w:rsidR="00614510" w:rsidRDefault="009844C1">
      <w:pPr>
        <w:pBdr>
          <w:top w:val="nil"/>
          <w:left w:val="nil"/>
          <w:bottom w:val="nil"/>
          <w:right w:val="nil"/>
          <w:between w:val="nil"/>
        </w:pBdr>
        <w:spacing w:before="288" w:after="288"/>
        <w:jc w:val="both"/>
        <w:rPr>
          <w:rFonts w:ascii="Arial" w:eastAsia="Arial" w:hAnsi="Arial" w:cs="Arial"/>
          <w:sz w:val="24"/>
          <w:szCs w:val="24"/>
        </w:rPr>
      </w:pPr>
      <w:r>
        <w:rPr>
          <w:rFonts w:ascii="Arial" w:eastAsia="Arial" w:hAnsi="Arial" w:cs="Arial"/>
          <w:b/>
          <w:bCs/>
          <w:sz w:val="24"/>
          <w:szCs w:val="24"/>
        </w:rPr>
        <w:t>4.3.</w:t>
      </w:r>
      <w:r>
        <w:rPr>
          <w:rFonts w:ascii="Arial" w:eastAsia="Arial" w:hAnsi="Arial" w:cs="Arial"/>
          <w:sz w:val="24"/>
          <w:szCs w:val="24"/>
        </w:rPr>
        <w:t xml:space="preserve">  A minuta do Acordo de Cooperação Técnica a ser celebrado consta em anexo deste presente edital.</w:t>
      </w:r>
    </w:p>
    <w:p w14:paraId="7BDCC0DB" w14:textId="77777777" w:rsidR="00614510" w:rsidRDefault="009844C1">
      <w:pPr>
        <w:pBdr>
          <w:top w:val="nil"/>
          <w:left w:val="nil"/>
          <w:bottom w:val="nil"/>
          <w:right w:val="nil"/>
          <w:between w:val="nil"/>
        </w:pBdr>
        <w:spacing w:before="288" w:after="288"/>
        <w:jc w:val="both"/>
        <w:rPr>
          <w:rFonts w:ascii="Arial" w:eastAsia="Arial" w:hAnsi="Arial" w:cs="Arial"/>
          <w:sz w:val="24"/>
          <w:szCs w:val="24"/>
        </w:rPr>
      </w:pPr>
      <w:r>
        <w:rPr>
          <w:rFonts w:ascii="Arial" w:eastAsia="Arial" w:hAnsi="Arial" w:cs="Arial"/>
          <w:b/>
          <w:bCs/>
          <w:sz w:val="24"/>
          <w:szCs w:val="24"/>
        </w:rPr>
        <w:t xml:space="preserve">4.4. </w:t>
      </w:r>
      <w:r>
        <w:rPr>
          <w:rFonts w:ascii="Arial" w:eastAsia="Arial" w:hAnsi="Arial" w:cs="Arial"/>
          <w:sz w:val="24"/>
          <w:szCs w:val="24"/>
        </w:rPr>
        <w:t>O extrato do Acordo de Cooperação Técnica, e seus eventuais termos aditivos, serão publicados no portal da transparência e no Diário Oficial, em até 30 (trinta) dias úteis contados da assinatura do instrumento.</w:t>
      </w:r>
    </w:p>
    <w:p w14:paraId="5EDF9967" w14:textId="77777777" w:rsidR="00614510" w:rsidRDefault="009844C1">
      <w:pPr>
        <w:pBdr>
          <w:top w:val="nil"/>
          <w:left w:val="nil"/>
          <w:bottom w:val="nil"/>
          <w:right w:val="nil"/>
          <w:between w:val="nil"/>
        </w:pBdr>
        <w:spacing w:before="288" w:after="288"/>
        <w:jc w:val="both"/>
        <w:rPr>
          <w:rFonts w:ascii="Arial" w:eastAsia="Arial" w:hAnsi="Arial" w:cs="Arial"/>
          <w:sz w:val="24"/>
          <w:szCs w:val="24"/>
        </w:rPr>
      </w:pPr>
      <w:r>
        <w:rPr>
          <w:rFonts w:ascii="Arial" w:eastAsia="Arial" w:hAnsi="Arial" w:cs="Arial"/>
          <w:b/>
          <w:bCs/>
          <w:sz w:val="24"/>
          <w:szCs w:val="24"/>
        </w:rPr>
        <w:lastRenderedPageBreak/>
        <w:t xml:space="preserve">4.5. </w:t>
      </w:r>
      <w:r>
        <w:rPr>
          <w:rFonts w:ascii="Arial" w:eastAsia="Arial" w:hAnsi="Arial" w:cs="Arial"/>
          <w:sz w:val="24"/>
          <w:szCs w:val="24"/>
        </w:rPr>
        <w:t xml:space="preserve">O prazo de vigência do Acordo de Cooperação Técnica será de </w:t>
      </w:r>
      <w:r>
        <w:rPr>
          <w:rFonts w:ascii="Arial" w:eastAsia="Arial" w:hAnsi="Arial" w:cs="Arial"/>
          <w:color w:val="FF0000"/>
          <w:sz w:val="24"/>
          <w:szCs w:val="24"/>
        </w:rPr>
        <w:t>................................ (</w:t>
      </w:r>
      <w:proofErr w:type="gramStart"/>
      <w:r>
        <w:rPr>
          <w:rFonts w:ascii="Arial" w:eastAsia="Arial" w:hAnsi="Arial" w:cs="Arial"/>
          <w:color w:val="FF0000"/>
          <w:sz w:val="24"/>
          <w:szCs w:val="24"/>
        </w:rPr>
        <w:t>por</w:t>
      </w:r>
      <w:proofErr w:type="gramEnd"/>
      <w:r>
        <w:rPr>
          <w:rFonts w:ascii="Arial" w:eastAsia="Arial" w:hAnsi="Arial" w:cs="Arial"/>
          <w:color w:val="FF0000"/>
          <w:sz w:val="24"/>
          <w:szCs w:val="24"/>
        </w:rPr>
        <w:t xml:space="preserve"> extenso) meses</w:t>
      </w:r>
      <w:r>
        <w:rPr>
          <w:rFonts w:ascii="Arial" w:eastAsia="Arial" w:hAnsi="Arial" w:cs="Arial"/>
          <w:sz w:val="24"/>
          <w:szCs w:val="24"/>
        </w:rPr>
        <w:t>, consecutivos e ininterruptos, a contar da data de sua assinatura, podendo ser prorrogado nas hipóteses legais.</w:t>
      </w:r>
    </w:p>
    <w:p w14:paraId="430CEA65" w14:textId="77777777" w:rsidR="00614510" w:rsidRDefault="009844C1">
      <w:pPr>
        <w:shd w:val="clear" w:color="auto" w:fill="DBDBDB"/>
        <w:spacing w:before="288" w:after="288"/>
        <w:jc w:val="both"/>
        <w:rPr>
          <w:rFonts w:ascii="Arial" w:eastAsia="Arial" w:hAnsi="Arial" w:cs="Arial"/>
          <w:b/>
          <w:bCs/>
          <w:sz w:val="24"/>
          <w:szCs w:val="24"/>
        </w:rPr>
      </w:pPr>
      <w:r>
        <w:rPr>
          <w:rFonts w:ascii="Arial" w:eastAsia="Arial" w:hAnsi="Arial" w:cs="Arial"/>
          <w:b/>
          <w:bCs/>
          <w:sz w:val="24"/>
          <w:szCs w:val="24"/>
        </w:rPr>
        <w:t>CAPÍTULO V – DISPOSIÇÕES FINAIS</w:t>
      </w:r>
    </w:p>
    <w:p w14:paraId="618906B2" w14:textId="77777777" w:rsidR="00614510" w:rsidRDefault="009844C1">
      <w:pPr>
        <w:pBdr>
          <w:top w:val="nil"/>
          <w:left w:val="nil"/>
          <w:bottom w:val="nil"/>
          <w:right w:val="nil"/>
          <w:between w:val="nil"/>
        </w:pBdr>
        <w:spacing w:before="288" w:after="288"/>
        <w:jc w:val="both"/>
        <w:rPr>
          <w:rFonts w:ascii="Arial" w:eastAsia="Arial" w:hAnsi="Arial" w:cs="Arial"/>
          <w:sz w:val="24"/>
          <w:szCs w:val="24"/>
        </w:rPr>
      </w:pPr>
      <w:r>
        <w:rPr>
          <w:rFonts w:ascii="Arial" w:eastAsia="Arial" w:hAnsi="Arial" w:cs="Arial"/>
          <w:b/>
          <w:bCs/>
          <w:sz w:val="24"/>
          <w:szCs w:val="24"/>
        </w:rPr>
        <w:t xml:space="preserve">5.1. </w:t>
      </w:r>
      <w:r>
        <w:rPr>
          <w:rFonts w:ascii="Arial" w:eastAsia="Arial" w:hAnsi="Arial" w:cs="Arial"/>
          <w:sz w:val="24"/>
          <w:szCs w:val="24"/>
        </w:rPr>
        <w:t>Os casos omissos serão resolvidos pela autoridade competente, com observância da legislação vigente.</w:t>
      </w:r>
    </w:p>
    <w:p w14:paraId="60D2CAFB" w14:textId="77777777" w:rsidR="00614510" w:rsidRDefault="00614510">
      <w:pPr>
        <w:pBdr>
          <w:top w:val="nil"/>
          <w:left w:val="nil"/>
          <w:bottom w:val="nil"/>
          <w:right w:val="nil"/>
          <w:between w:val="nil"/>
        </w:pBdr>
        <w:spacing w:before="288" w:after="288"/>
        <w:jc w:val="both"/>
        <w:rPr>
          <w:rFonts w:ascii="Arial" w:eastAsia="Arial" w:hAnsi="Arial" w:cs="Arial"/>
          <w:color w:val="000000"/>
          <w:sz w:val="24"/>
          <w:szCs w:val="24"/>
        </w:rPr>
      </w:pPr>
    </w:p>
    <w:p w14:paraId="11C1E3BE" w14:textId="77777777" w:rsidR="00614510" w:rsidRDefault="009844C1">
      <w:pPr>
        <w:pBdr>
          <w:top w:val="nil"/>
          <w:left w:val="nil"/>
          <w:bottom w:val="nil"/>
          <w:right w:val="nil"/>
          <w:between w:val="nil"/>
        </w:pBdr>
        <w:spacing w:before="288" w:after="288"/>
        <w:jc w:val="both"/>
        <w:rPr>
          <w:rFonts w:ascii="Arial" w:eastAsia="Arial" w:hAnsi="Arial" w:cs="Arial"/>
          <w:color w:val="FF0000"/>
          <w:sz w:val="24"/>
          <w:szCs w:val="24"/>
        </w:rPr>
      </w:pPr>
      <w:r>
        <w:rPr>
          <w:rFonts w:ascii="Arial" w:eastAsia="Arial" w:hAnsi="Arial" w:cs="Arial"/>
          <w:color w:val="FF0000"/>
          <w:sz w:val="24"/>
          <w:szCs w:val="24"/>
        </w:rPr>
        <w:t>[Local], [Data].</w:t>
      </w:r>
    </w:p>
    <w:p w14:paraId="564A9A5B" w14:textId="77777777" w:rsidR="00614510" w:rsidRDefault="009844C1">
      <w:pPr>
        <w:pBdr>
          <w:top w:val="nil"/>
          <w:left w:val="nil"/>
          <w:bottom w:val="nil"/>
          <w:right w:val="nil"/>
          <w:between w:val="nil"/>
        </w:pBdr>
        <w:spacing w:before="288" w:after="288"/>
        <w:jc w:val="both"/>
        <w:rPr>
          <w:rFonts w:ascii="Arial" w:eastAsia="Arial" w:hAnsi="Arial" w:cs="Arial"/>
          <w:color w:val="FF0000"/>
          <w:sz w:val="24"/>
          <w:szCs w:val="24"/>
        </w:rPr>
      </w:pPr>
      <w:r>
        <w:rPr>
          <w:rFonts w:ascii="Arial" w:eastAsia="Arial" w:hAnsi="Arial" w:cs="Arial"/>
          <w:color w:val="FF0000"/>
          <w:sz w:val="24"/>
          <w:szCs w:val="24"/>
        </w:rPr>
        <w:t xml:space="preserve">[Assinatura da Autoridade Competente] </w:t>
      </w:r>
    </w:p>
    <w:p w14:paraId="071086F4" w14:textId="77777777" w:rsidR="00614510" w:rsidRDefault="009844C1">
      <w:pPr>
        <w:pBdr>
          <w:top w:val="nil"/>
          <w:left w:val="nil"/>
          <w:bottom w:val="nil"/>
          <w:right w:val="nil"/>
          <w:between w:val="nil"/>
        </w:pBdr>
        <w:spacing w:before="288" w:after="288"/>
        <w:jc w:val="both"/>
        <w:rPr>
          <w:rFonts w:ascii="Arial" w:eastAsia="Arial" w:hAnsi="Arial" w:cs="Arial"/>
          <w:color w:val="FF0000"/>
          <w:sz w:val="24"/>
          <w:szCs w:val="24"/>
        </w:rPr>
      </w:pPr>
      <w:r>
        <w:rPr>
          <w:rFonts w:ascii="Arial" w:eastAsia="Arial" w:hAnsi="Arial" w:cs="Arial"/>
          <w:color w:val="FF0000"/>
          <w:sz w:val="24"/>
          <w:szCs w:val="24"/>
        </w:rPr>
        <w:t>[Nome e Cargo]</w:t>
      </w:r>
    </w:p>
    <w:p w14:paraId="2015F5B7" w14:textId="25E19FE9" w:rsidR="00614510" w:rsidRDefault="009844C1">
      <w:pPr>
        <w:pBdr>
          <w:top w:val="nil"/>
          <w:left w:val="nil"/>
          <w:bottom w:val="nil"/>
          <w:right w:val="nil"/>
          <w:between w:val="nil"/>
        </w:pBdr>
        <w:spacing w:before="288" w:after="288"/>
        <w:jc w:val="both"/>
        <w:rPr>
          <w:rFonts w:ascii="Arial" w:eastAsia="Arial" w:hAnsi="Arial" w:cs="Arial"/>
          <w:color w:val="FF0000"/>
          <w:sz w:val="24"/>
          <w:szCs w:val="24"/>
        </w:rPr>
      </w:pPr>
      <w:r>
        <w:rPr>
          <w:rFonts w:ascii="Arial" w:eastAsia="Arial" w:hAnsi="Arial" w:cs="Arial"/>
          <w:color w:val="FF0000"/>
          <w:sz w:val="24"/>
          <w:szCs w:val="24"/>
        </w:rPr>
        <w:t>[Órgão ou Entidade da Administração Pública do Estado de Mato Grosso do Sul]</w:t>
      </w:r>
    </w:p>
    <w:p w14:paraId="2E33791D" w14:textId="70E28F2B" w:rsidR="00823543" w:rsidRDefault="00823543">
      <w:pPr>
        <w:pBdr>
          <w:top w:val="nil"/>
          <w:left w:val="nil"/>
          <w:bottom w:val="nil"/>
          <w:right w:val="nil"/>
          <w:between w:val="nil"/>
        </w:pBdr>
        <w:spacing w:before="288" w:after="288"/>
        <w:jc w:val="both"/>
        <w:rPr>
          <w:rFonts w:ascii="Arial" w:eastAsia="Arial" w:hAnsi="Arial" w:cs="Arial"/>
          <w:color w:val="FF0000"/>
          <w:sz w:val="24"/>
          <w:szCs w:val="24"/>
        </w:rPr>
      </w:pPr>
    </w:p>
    <w:sectPr w:rsidR="00823543" w:rsidSect="00135599">
      <w:headerReference w:type="even" r:id="rId8"/>
      <w:headerReference w:type="default" r:id="rId9"/>
      <w:footerReference w:type="even" r:id="rId10"/>
      <w:footerReference w:type="default" r:id="rId11"/>
      <w:headerReference w:type="first" r:id="rId12"/>
      <w:footerReference w:type="first" r:id="rId13"/>
      <w:pgSz w:w="11906" w:h="16838"/>
      <w:pgMar w:top="1035"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477CE" w14:textId="77777777" w:rsidR="008330FF" w:rsidRDefault="008330FF">
      <w:pPr>
        <w:spacing w:after="0" w:line="240" w:lineRule="auto"/>
      </w:pPr>
      <w:r>
        <w:separator/>
      </w:r>
    </w:p>
  </w:endnote>
  <w:endnote w:type="continuationSeparator" w:id="0">
    <w:p w14:paraId="137FB19B" w14:textId="77777777" w:rsidR="008330FF" w:rsidRDefault="00833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99A4B695-49F0-4B74-9A6A-C126A6ED9DF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8AE667F1-BEE0-45B4-9A1F-2EF5206D0EA2}"/>
    <w:embedBold r:id="rId3" w:fontKey="{911E9D2E-E9D4-4A1E-A942-4C37EBFD50C6}"/>
    <w:embedItalic r:id="rId4" w:fontKey="{1E83876D-C0AF-40C5-9F9B-A0B0EBA18E26}"/>
  </w:font>
  <w:font w:name="Bookman Old Style">
    <w:panose1 w:val="02050604050505020204"/>
    <w:charset w:val="00"/>
    <w:family w:val="roman"/>
    <w:pitch w:val="variable"/>
    <w:sig w:usb0="00000287" w:usb1="00000000" w:usb2="00000000" w:usb3="00000000" w:csb0="0000009F" w:csb1="00000000"/>
    <w:embedRegular r:id="rId5" w:fontKey="{086EC776-6CFE-4B26-856F-1BFA8B500FF8}"/>
    <w:embedBold r:id="rId6" w:fontKey="{AA19B062-84F8-42AE-8463-5E9D2BACFB5D}"/>
    <w:embedItalic r:id="rId7" w:fontKey="{FBA4EB82-FB58-48D6-BFA3-2FF4C24A9F27}"/>
  </w:font>
  <w:font w:name="Georgia">
    <w:panose1 w:val="02040502050405020303"/>
    <w:charset w:val="00"/>
    <w:family w:val="roman"/>
    <w:pitch w:val="variable"/>
    <w:sig w:usb0="00000287" w:usb1="00000000" w:usb2="00000000" w:usb3="00000000" w:csb0="0000009F" w:csb1="00000000"/>
    <w:embedItalic r:id="rId8" w:fontKey="{622992BD-ADF1-4FCD-954B-DAEF68DAACAB}"/>
  </w:font>
  <w:font w:name="Segoe UI">
    <w:panose1 w:val="020B0502040204020203"/>
    <w:charset w:val="00"/>
    <w:family w:val="swiss"/>
    <w:pitch w:val="variable"/>
    <w:sig w:usb0="E4002EFF" w:usb1="C000E47F" w:usb2="00000009" w:usb3="00000000" w:csb0="000001FF" w:csb1="00000000"/>
    <w:embedRegular r:id="rId9" w:fontKey="{63C9CEB6-F89A-44A1-BD9B-D4B9D8F753CD}"/>
  </w:font>
  <w:font w:name="Verdana">
    <w:panose1 w:val="020B0604030504040204"/>
    <w:charset w:val="00"/>
    <w:family w:val="swiss"/>
    <w:pitch w:val="variable"/>
    <w:sig w:usb0="A00006FF" w:usb1="4000205B" w:usb2="00000010" w:usb3="00000000" w:csb0="0000019F" w:csb1="00000000"/>
    <w:embedRegular r:id="rId10" w:fontKey="{F09476CF-9B84-4702-A462-346CCECFD715}"/>
  </w:font>
  <w:font w:name="Cambria">
    <w:panose1 w:val="02040503050406030204"/>
    <w:charset w:val="00"/>
    <w:family w:val="roman"/>
    <w:pitch w:val="variable"/>
    <w:sig w:usb0="E00006FF" w:usb1="420024FF" w:usb2="02000000" w:usb3="00000000" w:csb0="0000019F" w:csb1="00000000"/>
    <w:embedRegular r:id="rId11" w:fontKey="{16185D5E-C2F6-422B-B3D3-E92BAB885628}"/>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6FB73" w14:textId="77777777" w:rsidR="00135599" w:rsidRDefault="0013559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A5EA2" w14:textId="59168CDE" w:rsidR="00AC69D8" w:rsidRDefault="00AC69D8">
    <w:pPr>
      <w:tabs>
        <w:tab w:val="center" w:pos="4419"/>
        <w:tab w:val="right" w:pos="8838"/>
      </w:tabs>
      <w:spacing w:after="0" w:line="240" w:lineRule="auto"/>
      <w:jc w:val="right"/>
      <w:rPr>
        <w:rFonts w:ascii="Bookman Old Style" w:eastAsia="Bookman Old Style" w:hAnsi="Bookman Old Style" w:cs="Bookman Old Style"/>
        <w:b/>
        <w:bCs/>
        <w:sz w:val="18"/>
        <w:szCs w:val="18"/>
      </w:rPr>
    </w:pPr>
    <w:r>
      <w:rPr>
        <w:rFonts w:ascii="Bookman Old Style" w:eastAsia="Bookman Old Style" w:hAnsi="Bookman Old Style" w:cs="Bookman Old Style"/>
        <w:sz w:val="18"/>
        <w:szCs w:val="18"/>
      </w:rPr>
      <w:fldChar w:fldCharType="begin"/>
    </w:r>
    <w:r>
      <w:rPr>
        <w:rFonts w:ascii="Bookman Old Style" w:eastAsia="Bookman Old Style" w:hAnsi="Bookman Old Style" w:cs="Bookman Old Style"/>
        <w:sz w:val="18"/>
        <w:szCs w:val="18"/>
      </w:rPr>
      <w:instrText>PAGE</w:instrText>
    </w:r>
    <w:r>
      <w:rPr>
        <w:rFonts w:ascii="Bookman Old Style" w:eastAsia="Bookman Old Style" w:hAnsi="Bookman Old Style" w:cs="Bookman Old Style"/>
        <w:sz w:val="18"/>
        <w:szCs w:val="18"/>
      </w:rPr>
      <w:fldChar w:fldCharType="separate"/>
    </w:r>
    <w:r w:rsidR="00135599">
      <w:rPr>
        <w:rFonts w:ascii="Bookman Old Style" w:eastAsia="Bookman Old Style" w:hAnsi="Bookman Old Style" w:cs="Bookman Old Style"/>
        <w:noProof/>
        <w:sz w:val="18"/>
        <w:szCs w:val="18"/>
      </w:rPr>
      <w:t>1</w:t>
    </w:r>
    <w:r>
      <w:rPr>
        <w:rFonts w:ascii="Bookman Old Style" w:eastAsia="Bookman Old Style" w:hAnsi="Bookman Old Style" w:cs="Bookman Old Style"/>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4AA7C" w14:textId="77777777" w:rsidR="00135599" w:rsidRDefault="0013559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61B6C" w14:textId="77777777" w:rsidR="008330FF" w:rsidRDefault="008330FF">
      <w:pPr>
        <w:spacing w:after="0" w:line="240" w:lineRule="auto"/>
      </w:pPr>
      <w:r>
        <w:separator/>
      </w:r>
    </w:p>
  </w:footnote>
  <w:footnote w:type="continuationSeparator" w:id="0">
    <w:p w14:paraId="609F3234" w14:textId="77777777" w:rsidR="008330FF" w:rsidRDefault="00833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CB30D" w14:textId="77777777" w:rsidR="00135599" w:rsidRDefault="0013559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DCBC4" w14:textId="41D14626" w:rsidR="00AC69D8" w:rsidRDefault="00135599" w:rsidP="00135599">
    <w:pPr>
      <w:widowControl w:val="0"/>
      <w:pBdr>
        <w:top w:val="nil"/>
        <w:left w:val="nil"/>
        <w:bottom w:val="nil"/>
        <w:right w:val="nil"/>
        <w:between w:val="nil"/>
      </w:pBdr>
      <w:spacing w:after="0"/>
      <w:jc w:val="center"/>
      <w:rPr>
        <w:rFonts w:ascii="Verdana" w:eastAsia="Verdana" w:hAnsi="Verdana" w:cs="Verdana"/>
        <w:color w:val="EE0000"/>
      </w:rPr>
    </w:pPr>
    <w:r>
      <w:rPr>
        <w:rFonts w:ascii="Verdana" w:eastAsia="Verdana" w:hAnsi="Verdana" w:cs="Verdana"/>
        <w:color w:val="EE0000"/>
      </w:rPr>
      <w:t>&lt;&lt; Brasão do órgão ou entidade&gt;&gt;</w:t>
    </w:r>
  </w:p>
  <w:p w14:paraId="147D0735" w14:textId="73FFE90E" w:rsidR="00135599" w:rsidRDefault="00135599" w:rsidP="00135599">
    <w:pPr>
      <w:widowControl w:val="0"/>
      <w:pBdr>
        <w:top w:val="nil"/>
        <w:left w:val="nil"/>
        <w:bottom w:val="nil"/>
        <w:right w:val="nil"/>
        <w:between w:val="nil"/>
      </w:pBdr>
      <w:spacing w:after="0"/>
      <w:jc w:val="center"/>
      <w:rPr>
        <w:rFonts w:ascii="Verdana" w:eastAsia="Verdana" w:hAnsi="Verdana" w:cs="Verdana"/>
        <w:color w:val="EE0000"/>
      </w:rPr>
    </w:pPr>
  </w:p>
  <w:p w14:paraId="3B9CAA6F" w14:textId="77777777" w:rsidR="00135599" w:rsidRDefault="00135599" w:rsidP="00135599">
    <w:pPr>
      <w:widowControl w:val="0"/>
      <w:pBdr>
        <w:top w:val="nil"/>
        <w:left w:val="nil"/>
        <w:bottom w:val="nil"/>
        <w:right w:val="nil"/>
        <w:between w:val="nil"/>
      </w:pBdr>
      <w:spacing w:after="0"/>
      <w:jc w:val="center"/>
      <w:rPr>
        <w:rFonts w:ascii="Times New Roman" w:eastAsia="Times New Roman" w:hAnsi="Times New Roman" w:cs="Times New Roman"/>
        <w:color w:val="000000"/>
        <w:sz w:val="18"/>
        <w:szCs w:val="18"/>
      </w:rP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6DB12" w14:textId="77777777" w:rsidR="00135599" w:rsidRDefault="0013559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1AC3"/>
    <w:multiLevelType w:val="multilevel"/>
    <w:tmpl w:val="E738E754"/>
    <w:lvl w:ilvl="0">
      <w:start w:val="1"/>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 w15:restartNumberingAfterBreak="0">
    <w:nsid w:val="03B8536F"/>
    <w:multiLevelType w:val="multilevel"/>
    <w:tmpl w:val="1DA832F6"/>
    <w:lvl w:ilvl="0">
      <w:start w:val="1"/>
      <w:numFmt w:val="lowerLetter"/>
      <w:lvlText w:val="%1)"/>
      <w:lvlJc w:val="left"/>
      <w:pPr>
        <w:ind w:left="1494" w:hanging="360"/>
      </w:pPr>
      <w:rPr>
        <w:b/>
        <w:bCs/>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10251086"/>
    <w:multiLevelType w:val="multilevel"/>
    <w:tmpl w:val="077446B4"/>
    <w:lvl w:ilvl="0">
      <w:start w:val="1"/>
      <w:numFmt w:val="lowerLetter"/>
      <w:lvlText w:val="%1."/>
      <w:lvlJc w:val="left"/>
      <w:pPr>
        <w:ind w:left="720" w:hanging="360"/>
      </w:pPr>
      <w:rPr>
        <w:rFonts w:ascii="Arial" w:eastAsia="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8DE21AB"/>
    <w:multiLevelType w:val="hybridMultilevel"/>
    <w:tmpl w:val="19DEB8C6"/>
    <w:lvl w:ilvl="0" w:tplc="81226856">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4" w15:restartNumberingAfterBreak="0">
    <w:nsid w:val="1A9A2EEB"/>
    <w:multiLevelType w:val="multilevel"/>
    <w:tmpl w:val="757EC14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D9679F"/>
    <w:multiLevelType w:val="multilevel"/>
    <w:tmpl w:val="30963E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D34B2B"/>
    <w:multiLevelType w:val="multilevel"/>
    <w:tmpl w:val="EA3C83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D638C5"/>
    <w:multiLevelType w:val="multilevel"/>
    <w:tmpl w:val="156082F2"/>
    <w:lvl w:ilvl="0">
      <w:start w:val="1"/>
      <w:numFmt w:val="lowerLetter"/>
      <w:lvlText w:val="%1)"/>
      <w:lvlJc w:val="left"/>
      <w:pPr>
        <w:ind w:left="720" w:hanging="360"/>
      </w:pPr>
      <w:rPr>
        <w:b w:val="0"/>
        <w:b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6E40E4"/>
    <w:multiLevelType w:val="multilevel"/>
    <w:tmpl w:val="336898F6"/>
    <w:lvl w:ilvl="0">
      <w:start w:val="1"/>
      <w:numFmt w:val="decimal"/>
      <w:lvlText w:val="%1."/>
      <w:lvlJc w:val="left"/>
      <w:pPr>
        <w:ind w:left="1494" w:hanging="360"/>
      </w:pPr>
      <w:rPr>
        <w:b w:val="0"/>
        <w:bCs w:val="0"/>
      </w:rPr>
    </w:lvl>
    <w:lvl w:ilvl="1">
      <w:start w:val="1"/>
      <w:numFmt w:val="decimal"/>
      <w:lvlText w:val="%1.%2."/>
      <w:lvlJc w:val="left"/>
      <w:pPr>
        <w:ind w:left="1494" w:hanging="360"/>
      </w:pPr>
    </w:lvl>
    <w:lvl w:ilvl="2">
      <w:start w:val="1"/>
      <w:numFmt w:val="decimal"/>
      <w:lvlText w:val="%1.%2.%3."/>
      <w:lvlJc w:val="left"/>
      <w:pPr>
        <w:ind w:left="1854" w:hanging="720"/>
      </w:pPr>
    </w:lvl>
    <w:lvl w:ilvl="3">
      <w:start w:val="1"/>
      <w:numFmt w:val="decimal"/>
      <w:lvlText w:val="%1.%2.%3.%4."/>
      <w:lvlJc w:val="left"/>
      <w:pPr>
        <w:ind w:left="1854" w:hanging="720"/>
      </w:pPr>
    </w:lvl>
    <w:lvl w:ilvl="4">
      <w:start w:val="1"/>
      <w:numFmt w:val="decimal"/>
      <w:lvlText w:val="%1.%2.%3.%4.%5."/>
      <w:lvlJc w:val="left"/>
      <w:pPr>
        <w:ind w:left="2214" w:hanging="1080"/>
      </w:pPr>
    </w:lvl>
    <w:lvl w:ilvl="5">
      <w:start w:val="1"/>
      <w:numFmt w:val="decimal"/>
      <w:lvlText w:val="%1.%2.%3.%4.%5.%6."/>
      <w:lvlJc w:val="left"/>
      <w:pPr>
        <w:ind w:left="2214" w:hanging="1080"/>
      </w:pPr>
    </w:lvl>
    <w:lvl w:ilvl="6">
      <w:start w:val="1"/>
      <w:numFmt w:val="decimal"/>
      <w:lvlText w:val="%1.%2.%3.%4.%5.%6.%7."/>
      <w:lvlJc w:val="left"/>
      <w:pPr>
        <w:ind w:left="2574" w:hanging="1440"/>
      </w:pPr>
    </w:lvl>
    <w:lvl w:ilvl="7">
      <w:start w:val="1"/>
      <w:numFmt w:val="decimal"/>
      <w:lvlText w:val="%1.%2.%3.%4.%5.%6.%7.%8."/>
      <w:lvlJc w:val="left"/>
      <w:pPr>
        <w:ind w:left="2574" w:hanging="1440"/>
      </w:pPr>
    </w:lvl>
    <w:lvl w:ilvl="8">
      <w:start w:val="1"/>
      <w:numFmt w:val="decimal"/>
      <w:lvlText w:val="%1.%2.%3.%4.%5.%6.%7.%8.%9."/>
      <w:lvlJc w:val="left"/>
      <w:pPr>
        <w:ind w:left="2934" w:hanging="1800"/>
      </w:pPr>
    </w:lvl>
  </w:abstractNum>
  <w:abstractNum w:abstractNumId="9" w15:restartNumberingAfterBreak="0">
    <w:nsid w:val="2D0F47D2"/>
    <w:multiLevelType w:val="multilevel"/>
    <w:tmpl w:val="11CE50EA"/>
    <w:lvl w:ilvl="0">
      <w:start w:val="1"/>
      <w:numFmt w:val="decimal"/>
      <w:lvlText w:val="(%1)"/>
      <w:lvlJc w:val="left"/>
      <w:pPr>
        <w:ind w:left="720" w:hanging="360"/>
      </w:pPr>
      <w:rPr>
        <w:rFonts w:ascii="Times New Roman" w:eastAsia="Times New Roman" w:hAnsi="Times New Roman" w:cs="Times New Roman"/>
        <w:b w:val="0"/>
        <w:bCs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E2B6F8B"/>
    <w:multiLevelType w:val="multilevel"/>
    <w:tmpl w:val="F34A071C"/>
    <w:lvl w:ilvl="0">
      <w:start w:val="1"/>
      <w:numFmt w:val="upperRoman"/>
      <w:lvlText w:val="%1-"/>
      <w:lvlJc w:val="left"/>
      <w:pPr>
        <w:ind w:left="1854" w:hanging="720"/>
      </w:pPr>
      <w:rPr>
        <w:rFonts w:ascii="Times New Roman" w:eastAsia="Times New Roman" w:hAnsi="Times New Roman" w:cs="Times New Roman"/>
        <w:sz w:val="23"/>
        <w:szCs w:val="23"/>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1" w15:restartNumberingAfterBreak="0">
    <w:nsid w:val="2FDA0C90"/>
    <w:multiLevelType w:val="multilevel"/>
    <w:tmpl w:val="5A502D6E"/>
    <w:lvl w:ilvl="0">
      <w:start w:val="2"/>
      <w:numFmt w:val="decimal"/>
      <w:lvlText w:val="%1"/>
      <w:lvlJc w:val="left"/>
      <w:pPr>
        <w:ind w:left="360" w:hanging="360"/>
      </w:pPr>
      <w:rPr>
        <w:color w:val="000000"/>
      </w:rPr>
    </w:lvl>
    <w:lvl w:ilvl="1">
      <w:start w:val="1"/>
      <w:numFmt w:val="decimal"/>
      <w:lvlText w:val="%1.%2"/>
      <w:lvlJc w:val="left"/>
      <w:pPr>
        <w:ind w:left="360" w:hanging="360"/>
      </w:pPr>
      <w:rPr>
        <w:b/>
        <w:bCs/>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 w15:restartNumberingAfterBreak="0">
    <w:nsid w:val="3A0477A0"/>
    <w:multiLevelType w:val="multilevel"/>
    <w:tmpl w:val="F450509A"/>
    <w:lvl w:ilvl="0">
      <w:start w:val="8"/>
      <w:numFmt w:val="decimal"/>
      <w:lvlText w:val="%1"/>
      <w:lvlJc w:val="left"/>
      <w:pPr>
        <w:ind w:left="360" w:hanging="360"/>
      </w:pPr>
      <w:rPr>
        <w:i w:val="0"/>
        <w:iCs w:val="0"/>
      </w:rPr>
    </w:lvl>
    <w:lvl w:ilvl="1">
      <w:start w:val="1"/>
      <w:numFmt w:val="decimal"/>
      <w:lvlText w:val="%1.%2"/>
      <w:lvlJc w:val="left"/>
      <w:pPr>
        <w:ind w:left="360" w:hanging="360"/>
      </w:pPr>
      <w:rPr>
        <w:b/>
        <w:bCs/>
        <w:i w:val="0"/>
        <w:iCs w:val="0"/>
      </w:rPr>
    </w:lvl>
    <w:lvl w:ilvl="2">
      <w:start w:val="1"/>
      <w:numFmt w:val="decimal"/>
      <w:lvlText w:val="%1.%2.%3"/>
      <w:lvlJc w:val="left"/>
      <w:pPr>
        <w:ind w:left="720" w:hanging="720"/>
      </w:pPr>
      <w:rPr>
        <w:i w:val="0"/>
        <w:iCs w:val="0"/>
      </w:rPr>
    </w:lvl>
    <w:lvl w:ilvl="3">
      <w:start w:val="1"/>
      <w:numFmt w:val="decimal"/>
      <w:lvlText w:val="%1.%2.%3.%4"/>
      <w:lvlJc w:val="left"/>
      <w:pPr>
        <w:ind w:left="720" w:hanging="720"/>
      </w:pPr>
      <w:rPr>
        <w:i w:val="0"/>
        <w:iCs w:val="0"/>
      </w:rPr>
    </w:lvl>
    <w:lvl w:ilvl="4">
      <w:start w:val="1"/>
      <w:numFmt w:val="decimal"/>
      <w:lvlText w:val="%1.%2.%3.%4.%5"/>
      <w:lvlJc w:val="left"/>
      <w:pPr>
        <w:ind w:left="1080" w:hanging="1080"/>
      </w:pPr>
      <w:rPr>
        <w:i w:val="0"/>
        <w:iCs w:val="0"/>
      </w:rPr>
    </w:lvl>
    <w:lvl w:ilvl="5">
      <w:start w:val="1"/>
      <w:numFmt w:val="decimal"/>
      <w:lvlText w:val="%1.%2.%3.%4.%5.%6"/>
      <w:lvlJc w:val="left"/>
      <w:pPr>
        <w:ind w:left="1080" w:hanging="1080"/>
      </w:pPr>
      <w:rPr>
        <w:i w:val="0"/>
        <w:iCs w:val="0"/>
      </w:rPr>
    </w:lvl>
    <w:lvl w:ilvl="6">
      <w:start w:val="1"/>
      <w:numFmt w:val="decimal"/>
      <w:lvlText w:val="%1.%2.%3.%4.%5.%6.%7"/>
      <w:lvlJc w:val="left"/>
      <w:pPr>
        <w:ind w:left="1440" w:hanging="1440"/>
      </w:pPr>
      <w:rPr>
        <w:i w:val="0"/>
        <w:iCs w:val="0"/>
      </w:rPr>
    </w:lvl>
    <w:lvl w:ilvl="7">
      <w:start w:val="1"/>
      <w:numFmt w:val="decimal"/>
      <w:lvlText w:val="%1.%2.%3.%4.%5.%6.%7.%8"/>
      <w:lvlJc w:val="left"/>
      <w:pPr>
        <w:ind w:left="1440" w:hanging="1440"/>
      </w:pPr>
      <w:rPr>
        <w:i w:val="0"/>
        <w:iCs w:val="0"/>
      </w:rPr>
    </w:lvl>
    <w:lvl w:ilvl="8">
      <w:start w:val="1"/>
      <w:numFmt w:val="decimal"/>
      <w:lvlText w:val="%1.%2.%3.%4.%5.%6.%7.%8.%9"/>
      <w:lvlJc w:val="left"/>
      <w:pPr>
        <w:ind w:left="1800" w:hanging="1800"/>
      </w:pPr>
      <w:rPr>
        <w:i w:val="0"/>
        <w:iCs w:val="0"/>
      </w:rPr>
    </w:lvl>
  </w:abstractNum>
  <w:abstractNum w:abstractNumId="13" w15:restartNumberingAfterBreak="0">
    <w:nsid w:val="3E964862"/>
    <w:multiLevelType w:val="multilevel"/>
    <w:tmpl w:val="6E482500"/>
    <w:lvl w:ilvl="0">
      <w:start w:val="1"/>
      <w:numFmt w:val="lowerRoman"/>
      <w:lvlText w:val="%1."/>
      <w:lvlJc w:val="left"/>
      <w:pPr>
        <w:ind w:left="1854" w:hanging="720"/>
      </w:pPr>
      <w:rPr>
        <w:strike w:val="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4" w15:restartNumberingAfterBreak="0">
    <w:nsid w:val="3F9A34C0"/>
    <w:multiLevelType w:val="multilevel"/>
    <w:tmpl w:val="C07CF0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FDA3FCC"/>
    <w:multiLevelType w:val="multilevel"/>
    <w:tmpl w:val="6E482500"/>
    <w:lvl w:ilvl="0">
      <w:start w:val="1"/>
      <w:numFmt w:val="lowerRoman"/>
      <w:lvlText w:val="%1."/>
      <w:lvlJc w:val="left"/>
      <w:pPr>
        <w:ind w:left="1854" w:hanging="720"/>
      </w:pPr>
      <w:rPr>
        <w:strike w:val="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6" w15:restartNumberingAfterBreak="0">
    <w:nsid w:val="44471821"/>
    <w:multiLevelType w:val="multilevel"/>
    <w:tmpl w:val="6E482500"/>
    <w:lvl w:ilvl="0">
      <w:start w:val="1"/>
      <w:numFmt w:val="lowerRoman"/>
      <w:lvlText w:val="%1."/>
      <w:lvlJc w:val="left"/>
      <w:pPr>
        <w:ind w:left="1854" w:hanging="720"/>
      </w:pPr>
      <w:rPr>
        <w:strike w:val="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7" w15:restartNumberingAfterBreak="0">
    <w:nsid w:val="4B6777E5"/>
    <w:multiLevelType w:val="multilevel"/>
    <w:tmpl w:val="B91C1AB2"/>
    <w:lvl w:ilvl="0">
      <w:start w:val="4"/>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B8577BB"/>
    <w:multiLevelType w:val="multilevel"/>
    <w:tmpl w:val="08D8977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710267"/>
    <w:multiLevelType w:val="multilevel"/>
    <w:tmpl w:val="D42677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04379E"/>
    <w:multiLevelType w:val="multilevel"/>
    <w:tmpl w:val="EF820BEC"/>
    <w:lvl w:ilvl="0">
      <w:start w:val="1"/>
      <w:numFmt w:val="decimal"/>
      <w:lvlText w:val="%1."/>
      <w:lvlJc w:val="left"/>
      <w:pPr>
        <w:ind w:left="360" w:hanging="360"/>
      </w:pPr>
    </w:lvl>
    <w:lvl w:ilvl="1">
      <w:start w:val="1"/>
      <w:numFmt w:val="decimal"/>
      <w:lvlText w:val="%1.%2."/>
      <w:lvlJc w:val="left"/>
      <w:pPr>
        <w:ind w:left="360" w:hanging="360"/>
      </w:pPr>
      <w:rPr>
        <w:b/>
        <w:bCs/>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E8D0E96"/>
    <w:multiLevelType w:val="multilevel"/>
    <w:tmpl w:val="956241D0"/>
    <w:lvl w:ilvl="0">
      <w:start w:val="1"/>
      <w:numFmt w:val="low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2" w15:restartNumberingAfterBreak="0">
    <w:nsid w:val="64513D66"/>
    <w:multiLevelType w:val="hybridMultilevel"/>
    <w:tmpl w:val="C620596C"/>
    <w:lvl w:ilvl="0" w:tplc="BD8A0DAC">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3" w15:restartNumberingAfterBreak="0">
    <w:nsid w:val="683A3ADD"/>
    <w:multiLevelType w:val="multilevel"/>
    <w:tmpl w:val="DF58BA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DD6013A"/>
    <w:multiLevelType w:val="multilevel"/>
    <w:tmpl w:val="7B68CAE6"/>
    <w:lvl w:ilvl="0">
      <w:start w:val="3"/>
      <w:numFmt w:val="decimal"/>
      <w:lvlText w:val="%1"/>
      <w:lvlJc w:val="left"/>
      <w:pPr>
        <w:ind w:left="360" w:hanging="360"/>
      </w:pPr>
      <w:rPr>
        <w:i w:val="0"/>
        <w:iCs w:val="0"/>
      </w:rPr>
    </w:lvl>
    <w:lvl w:ilvl="1">
      <w:start w:val="1"/>
      <w:numFmt w:val="decimal"/>
      <w:lvlText w:val="%1.%2"/>
      <w:lvlJc w:val="left"/>
      <w:pPr>
        <w:ind w:left="360" w:hanging="360"/>
      </w:pPr>
      <w:rPr>
        <w:b/>
        <w:bCs/>
        <w:i w:val="0"/>
        <w:iCs w:val="0"/>
      </w:rPr>
    </w:lvl>
    <w:lvl w:ilvl="2">
      <w:start w:val="1"/>
      <w:numFmt w:val="decimal"/>
      <w:lvlText w:val="%1.%2.%3"/>
      <w:lvlJc w:val="left"/>
      <w:pPr>
        <w:ind w:left="720" w:hanging="720"/>
      </w:pPr>
      <w:rPr>
        <w:b/>
        <w:bCs/>
        <w:i w:val="0"/>
        <w:iCs w:val="0"/>
        <w:color w:val="FF0000"/>
      </w:rPr>
    </w:lvl>
    <w:lvl w:ilvl="3">
      <w:start w:val="1"/>
      <w:numFmt w:val="decimal"/>
      <w:lvlText w:val="%1.%2.%3.%4"/>
      <w:lvlJc w:val="left"/>
      <w:pPr>
        <w:ind w:left="720" w:hanging="720"/>
      </w:pPr>
      <w:rPr>
        <w:i w:val="0"/>
        <w:iCs w:val="0"/>
      </w:rPr>
    </w:lvl>
    <w:lvl w:ilvl="4">
      <w:start w:val="1"/>
      <w:numFmt w:val="decimal"/>
      <w:lvlText w:val="%1.%2.%3.%4.%5"/>
      <w:lvlJc w:val="left"/>
      <w:pPr>
        <w:ind w:left="1080" w:hanging="1080"/>
      </w:pPr>
      <w:rPr>
        <w:i w:val="0"/>
        <w:iCs w:val="0"/>
      </w:rPr>
    </w:lvl>
    <w:lvl w:ilvl="5">
      <w:start w:val="1"/>
      <w:numFmt w:val="decimal"/>
      <w:lvlText w:val="%1.%2.%3.%4.%5.%6"/>
      <w:lvlJc w:val="left"/>
      <w:pPr>
        <w:ind w:left="1080" w:hanging="1080"/>
      </w:pPr>
      <w:rPr>
        <w:i w:val="0"/>
        <w:iCs w:val="0"/>
      </w:rPr>
    </w:lvl>
    <w:lvl w:ilvl="6">
      <w:start w:val="1"/>
      <w:numFmt w:val="decimal"/>
      <w:lvlText w:val="%1.%2.%3.%4.%5.%6.%7"/>
      <w:lvlJc w:val="left"/>
      <w:pPr>
        <w:ind w:left="1440" w:hanging="1440"/>
      </w:pPr>
      <w:rPr>
        <w:i w:val="0"/>
        <w:iCs w:val="0"/>
      </w:rPr>
    </w:lvl>
    <w:lvl w:ilvl="7">
      <w:start w:val="1"/>
      <w:numFmt w:val="decimal"/>
      <w:lvlText w:val="%1.%2.%3.%4.%5.%6.%7.%8"/>
      <w:lvlJc w:val="left"/>
      <w:pPr>
        <w:ind w:left="1440" w:hanging="1440"/>
      </w:pPr>
      <w:rPr>
        <w:i w:val="0"/>
        <w:iCs w:val="0"/>
      </w:rPr>
    </w:lvl>
    <w:lvl w:ilvl="8">
      <w:start w:val="1"/>
      <w:numFmt w:val="decimal"/>
      <w:lvlText w:val="%1.%2.%3.%4.%5.%6.%7.%8.%9"/>
      <w:lvlJc w:val="left"/>
      <w:pPr>
        <w:ind w:left="1800" w:hanging="1800"/>
      </w:pPr>
      <w:rPr>
        <w:i w:val="0"/>
        <w:iCs w:val="0"/>
      </w:rPr>
    </w:lvl>
  </w:abstractNum>
  <w:abstractNum w:abstractNumId="25" w15:restartNumberingAfterBreak="0">
    <w:nsid w:val="70B06AEA"/>
    <w:multiLevelType w:val="multilevel"/>
    <w:tmpl w:val="DA7EC524"/>
    <w:lvl w:ilvl="0">
      <w:start w:val="2"/>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E5264E6"/>
    <w:multiLevelType w:val="multilevel"/>
    <w:tmpl w:val="2508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10"/>
  </w:num>
  <w:num w:numId="4">
    <w:abstractNumId w:val="4"/>
  </w:num>
  <w:num w:numId="5">
    <w:abstractNumId w:val="9"/>
  </w:num>
  <w:num w:numId="6">
    <w:abstractNumId w:val="20"/>
  </w:num>
  <w:num w:numId="7">
    <w:abstractNumId w:val="19"/>
  </w:num>
  <w:num w:numId="8">
    <w:abstractNumId w:val="25"/>
  </w:num>
  <w:num w:numId="9">
    <w:abstractNumId w:val="17"/>
  </w:num>
  <w:num w:numId="10">
    <w:abstractNumId w:val="12"/>
  </w:num>
  <w:num w:numId="11">
    <w:abstractNumId w:val="14"/>
  </w:num>
  <w:num w:numId="12">
    <w:abstractNumId w:val="23"/>
  </w:num>
  <w:num w:numId="13">
    <w:abstractNumId w:val="13"/>
  </w:num>
  <w:num w:numId="14">
    <w:abstractNumId w:val="7"/>
  </w:num>
  <w:num w:numId="15">
    <w:abstractNumId w:val="24"/>
  </w:num>
  <w:num w:numId="16">
    <w:abstractNumId w:val="11"/>
  </w:num>
  <w:num w:numId="17">
    <w:abstractNumId w:val="2"/>
  </w:num>
  <w:num w:numId="18">
    <w:abstractNumId w:val="21"/>
  </w:num>
  <w:num w:numId="19">
    <w:abstractNumId w:val="8"/>
  </w:num>
  <w:num w:numId="20">
    <w:abstractNumId w:val="18"/>
  </w:num>
  <w:num w:numId="21">
    <w:abstractNumId w:val="6"/>
  </w:num>
  <w:num w:numId="22">
    <w:abstractNumId w:val="15"/>
  </w:num>
  <w:num w:numId="23">
    <w:abstractNumId w:val="16"/>
  </w:num>
  <w:num w:numId="24">
    <w:abstractNumId w:val="0"/>
  </w:num>
  <w:num w:numId="25">
    <w:abstractNumId w:val="3"/>
  </w:num>
  <w:num w:numId="26">
    <w:abstractNumId w:val="22"/>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510"/>
    <w:rsid w:val="00001F07"/>
    <w:rsid w:val="0002072D"/>
    <w:rsid w:val="00022431"/>
    <w:rsid w:val="00032ED1"/>
    <w:rsid w:val="00034F1F"/>
    <w:rsid w:val="00040862"/>
    <w:rsid w:val="00046E69"/>
    <w:rsid w:val="00057A93"/>
    <w:rsid w:val="00064A14"/>
    <w:rsid w:val="000C155B"/>
    <w:rsid w:val="000C53B3"/>
    <w:rsid w:val="000D595D"/>
    <w:rsid w:val="000D77BD"/>
    <w:rsid w:val="000D7CE8"/>
    <w:rsid w:val="000E67EA"/>
    <w:rsid w:val="000F06CD"/>
    <w:rsid w:val="000F2963"/>
    <w:rsid w:val="00106835"/>
    <w:rsid w:val="00123798"/>
    <w:rsid w:val="00133AB9"/>
    <w:rsid w:val="00135599"/>
    <w:rsid w:val="0015315B"/>
    <w:rsid w:val="00160E1C"/>
    <w:rsid w:val="0018585F"/>
    <w:rsid w:val="0019525C"/>
    <w:rsid w:val="001A28F1"/>
    <w:rsid w:val="001B769E"/>
    <w:rsid w:val="001C7FCE"/>
    <w:rsid w:val="001E4A5B"/>
    <w:rsid w:val="00214008"/>
    <w:rsid w:val="00227B29"/>
    <w:rsid w:val="0024579A"/>
    <w:rsid w:val="00253963"/>
    <w:rsid w:val="00260D1A"/>
    <w:rsid w:val="002619D1"/>
    <w:rsid w:val="00267BD6"/>
    <w:rsid w:val="002905EA"/>
    <w:rsid w:val="002915E7"/>
    <w:rsid w:val="002B3B50"/>
    <w:rsid w:val="002C18D2"/>
    <w:rsid w:val="002C1FB5"/>
    <w:rsid w:val="002C617D"/>
    <w:rsid w:val="002D11E9"/>
    <w:rsid w:val="002E7790"/>
    <w:rsid w:val="00312D6E"/>
    <w:rsid w:val="00320881"/>
    <w:rsid w:val="00337FD4"/>
    <w:rsid w:val="00352E86"/>
    <w:rsid w:val="003A3C82"/>
    <w:rsid w:val="003B5F05"/>
    <w:rsid w:val="003C4749"/>
    <w:rsid w:val="003C478E"/>
    <w:rsid w:val="003E08A4"/>
    <w:rsid w:val="003E3B8A"/>
    <w:rsid w:val="003E50C6"/>
    <w:rsid w:val="00421A10"/>
    <w:rsid w:val="004231D5"/>
    <w:rsid w:val="00452F9B"/>
    <w:rsid w:val="00474DE5"/>
    <w:rsid w:val="004D6C8C"/>
    <w:rsid w:val="004D7525"/>
    <w:rsid w:val="004E2196"/>
    <w:rsid w:val="004E55F4"/>
    <w:rsid w:val="005223A1"/>
    <w:rsid w:val="0054113F"/>
    <w:rsid w:val="00547962"/>
    <w:rsid w:val="005572B7"/>
    <w:rsid w:val="00563E1B"/>
    <w:rsid w:val="00564668"/>
    <w:rsid w:val="005654A8"/>
    <w:rsid w:val="00571EA2"/>
    <w:rsid w:val="00595901"/>
    <w:rsid w:val="005C7B30"/>
    <w:rsid w:val="00607E01"/>
    <w:rsid w:val="00614510"/>
    <w:rsid w:val="00621706"/>
    <w:rsid w:val="00624EAA"/>
    <w:rsid w:val="00626271"/>
    <w:rsid w:val="0063177B"/>
    <w:rsid w:val="0063602F"/>
    <w:rsid w:val="00655E17"/>
    <w:rsid w:val="006853A2"/>
    <w:rsid w:val="006A11C6"/>
    <w:rsid w:val="006A4F82"/>
    <w:rsid w:val="006B02DD"/>
    <w:rsid w:val="006B0644"/>
    <w:rsid w:val="006F39E4"/>
    <w:rsid w:val="006F4256"/>
    <w:rsid w:val="007071B2"/>
    <w:rsid w:val="007115C8"/>
    <w:rsid w:val="00735223"/>
    <w:rsid w:val="0073668C"/>
    <w:rsid w:val="00737101"/>
    <w:rsid w:val="007567F0"/>
    <w:rsid w:val="007641F5"/>
    <w:rsid w:val="00772773"/>
    <w:rsid w:val="00781203"/>
    <w:rsid w:val="0078416D"/>
    <w:rsid w:val="007A11F4"/>
    <w:rsid w:val="007A4F86"/>
    <w:rsid w:val="007B5C96"/>
    <w:rsid w:val="007D3EB2"/>
    <w:rsid w:val="007E30C5"/>
    <w:rsid w:val="007F3111"/>
    <w:rsid w:val="007F7ECE"/>
    <w:rsid w:val="00807CAD"/>
    <w:rsid w:val="00823543"/>
    <w:rsid w:val="008330FF"/>
    <w:rsid w:val="008359E9"/>
    <w:rsid w:val="00854E38"/>
    <w:rsid w:val="00857722"/>
    <w:rsid w:val="008623DC"/>
    <w:rsid w:val="00864C31"/>
    <w:rsid w:val="00865F35"/>
    <w:rsid w:val="00871509"/>
    <w:rsid w:val="0087492C"/>
    <w:rsid w:val="0087723C"/>
    <w:rsid w:val="008775D2"/>
    <w:rsid w:val="008A1680"/>
    <w:rsid w:val="008D7AD7"/>
    <w:rsid w:val="008E12CA"/>
    <w:rsid w:val="00924D8C"/>
    <w:rsid w:val="009328F6"/>
    <w:rsid w:val="0093500A"/>
    <w:rsid w:val="009403BA"/>
    <w:rsid w:val="00943EC3"/>
    <w:rsid w:val="00946AC0"/>
    <w:rsid w:val="009562A1"/>
    <w:rsid w:val="00976E7A"/>
    <w:rsid w:val="009844C1"/>
    <w:rsid w:val="009B2FD0"/>
    <w:rsid w:val="009D014B"/>
    <w:rsid w:val="009D3108"/>
    <w:rsid w:val="009F6121"/>
    <w:rsid w:val="00A20220"/>
    <w:rsid w:val="00A43428"/>
    <w:rsid w:val="00A43A50"/>
    <w:rsid w:val="00A85542"/>
    <w:rsid w:val="00A90433"/>
    <w:rsid w:val="00AB484C"/>
    <w:rsid w:val="00AB5ABC"/>
    <w:rsid w:val="00AB6021"/>
    <w:rsid w:val="00AC69D8"/>
    <w:rsid w:val="00AD7F35"/>
    <w:rsid w:val="00AE06D9"/>
    <w:rsid w:val="00AF2760"/>
    <w:rsid w:val="00AF7340"/>
    <w:rsid w:val="00B018B7"/>
    <w:rsid w:val="00B13D15"/>
    <w:rsid w:val="00B234E8"/>
    <w:rsid w:val="00B25B6C"/>
    <w:rsid w:val="00B44825"/>
    <w:rsid w:val="00B47CD3"/>
    <w:rsid w:val="00B80914"/>
    <w:rsid w:val="00B96625"/>
    <w:rsid w:val="00BB697E"/>
    <w:rsid w:val="00BC5982"/>
    <w:rsid w:val="00BD6B67"/>
    <w:rsid w:val="00BD7686"/>
    <w:rsid w:val="00BF1D8C"/>
    <w:rsid w:val="00C03EA3"/>
    <w:rsid w:val="00C11F0C"/>
    <w:rsid w:val="00C167E6"/>
    <w:rsid w:val="00C32A6C"/>
    <w:rsid w:val="00C32AC2"/>
    <w:rsid w:val="00C52A60"/>
    <w:rsid w:val="00C616BE"/>
    <w:rsid w:val="00CF7615"/>
    <w:rsid w:val="00D03332"/>
    <w:rsid w:val="00D14E3E"/>
    <w:rsid w:val="00D159EF"/>
    <w:rsid w:val="00D17E74"/>
    <w:rsid w:val="00D20E1B"/>
    <w:rsid w:val="00D22844"/>
    <w:rsid w:val="00D45BF5"/>
    <w:rsid w:val="00D63B37"/>
    <w:rsid w:val="00D76429"/>
    <w:rsid w:val="00D76925"/>
    <w:rsid w:val="00D84A0A"/>
    <w:rsid w:val="00DB5396"/>
    <w:rsid w:val="00E22AF9"/>
    <w:rsid w:val="00E232D0"/>
    <w:rsid w:val="00E330EC"/>
    <w:rsid w:val="00E3696C"/>
    <w:rsid w:val="00E6399C"/>
    <w:rsid w:val="00E65041"/>
    <w:rsid w:val="00E72B50"/>
    <w:rsid w:val="00E75946"/>
    <w:rsid w:val="00E806FF"/>
    <w:rsid w:val="00E82FB4"/>
    <w:rsid w:val="00E972AE"/>
    <w:rsid w:val="00EA1452"/>
    <w:rsid w:val="00EA23A8"/>
    <w:rsid w:val="00EB4CDB"/>
    <w:rsid w:val="00EC0985"/>
    <w:rsid w:val="00EE1CE3"/>
    <w:rsid w:val="00EE4841"/>
    <w:rsid w:val="00F103A2"/>
    <w:rsid w:val="00F755F2"/>
    <w:rsid w:val="00F952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176C3F"/>
  <w15:docId w15:val="{57940741-4147-4A48-8CB3-20AD807E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115C8"/>
  </w:style>
  <w:style w:type="paragraph" w:styleId="Ttulo1">
    <w:name w:val="heading 1"/>
    <w:basedOn w:val="Normal"/>
    <w:next w:val="Normal"/>
    <w:pPr>
      <w:keepNext/>
      <w:spacing w:after="0" w:line="240" w:lineRule="auto"/>
      <w:jc w:val="center"/>
      <w:outlineLvl w:val="0"/>
    </w:pPr>
    <w:rPr>
      <w:rFonts w:ascii="Times New Roman" w:eastAsia="Times New Roman" w:hAnsi="Times New Roman" w:cs="Times New Roman"/>
      <w:b/>
      <w:bCs/>
      <w:sz w:val="24"/>
      <w:szCs w:val="24"/>
      <w:u w:val="single"/>
    </w:rPr>
  </w:style>
  <w:style w:type="paragraph" w:styleId="Ttulo2">
    <w:name w:val="heading 2"/>
    <w:basedOn w:val="Normal"/>
    <w:next w:val="Normal"/>
    <w:pPr>
      <w:widowControl w:val="0"/>
      <w:spacing w:after="0" w:line="240" w:lineRule="auto"/>
      <w:ind w:left="305"/>
      <w:outlineLvl w:val="1"/>
    </w:pPr>
    <w:rPr>
      <w:rFonts w:ascii="Times New Roman" w:eastAsia="Times New Roman" w:hAnsi="Times New Roman" w:cs="Times New Roman"/>
      <w:b/>
      <w:bCs/>
      <w:sz w:val="24"/>
      <w:szCs w:val="24"/>
    </w:rPr>
  </w:style>
  <w:style w:type="paragraph" w:styleId="Ttulo3">
    <w:name w:val="heading 3"/>
    <w:basedOn w:val="Normal"/>
    <w:next w:val="Normal"/>
    <w:pPr>
      <w:keepNext/>
      <w:spacing w:before="240" w:after="60" w:line="240" w:lineRule="auto"/>
      <w:jc w:val="both"/>
      <w:outlineLvl w:val="2"/>
    </w:pPr>
    <w:rPr>
      <w:b/>
      <w:bCs/>
      <w:sz w:val="26"/>
      <w:szCs w:val="26"/>
    </w:rPr>
  </w:style>
  <w:style w:type="paragraph" w:styleId="Ttulo4">
    <w:name w:val="heading 4"/>
    <w:basedOn w:val="Normal"/>
    <w:next w:val="Normal"/>
    <w:pPr>
      <w:keepNext/>
      <w:keepLines/>
      <w:spacing w:before="40" w:after="0" w:line="240" w:lineRule="auto"/>
      <w:jc w:val="both"/>
      <w:outlineLvl w:val="3"/>
    </w:pPr>
    <w:rPr>
      <w:i/>
      <w:iCs/>
      <w:color w:val="2F5496"/>
      <w:sz w:val="26"/>
      <w:szCs w:val="26"/>
    </w:rPr>
  </w:style>
  <w:style w:type="paragraph" w:styleId="Ttulo5">
    <w:name w:val="heading 5"/>
    <w:basedOn w:val="Normal"/>
    <w:next w:val="Normal"/>
    <w:pPr>
      <w:keepNext/>
      <w:spacing w:after="0" w:line="240" w:lineRule="auto"/>
      <w:jc w:val="both"/>
      <w:outlineLvl w:val="4"/>
    </w:pPr>
    <w:rPr>
      <w:rFonts w:ascii="Bookman Old Style" w:eastAsia="Bookman Old Style" w:hAnsi="Bookman Old Style" w:cs="Bookman Old Style"/>
      <w:i/>
      <w:iCs/>
    </w:rPr>
  </w:style>
  <w:style w:type="paragraph" w:styleId="Ttulo6">
    <w:name w:val="heading 6"/>
    <w:basedOn w:val="Normal"/>
    <w:next w:val="Normal"/>
    <w:pPr>
      <w:keepNext/>
      <w:keepLines/>
      <w:spacing w:before="200" w:after="40" w:line="240" w:lineRule="auto"/>
      <w:jc w:val="both"/>
      <w:outlineLvl w:val="5"/>
    </w:pPr>
    <w:rPr>
      <w:rFonts w:ascii="Times New Roman" w:eastAsia="Times New Roman" w:hAnsi="Times New Roman" w:cs="Times New Roman"/>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line="240" w:lineRule="auto"/>
      <w:jc w:val="both"/>
    </w:pPr>
    <w:rPr>
      <w:rFonts w:ascii="Times New Roman" w:eastAsia="Times New Roman" w:hAnsi="Times New Roman" w:cs="Times New Roman"/>
      <w:b/>
      <w:bCs/>
      <w:sz w:val="72"/>
      <w:szCs w:val="72"/>
    </w:rPr>
  </w:style>
  <w:style w:type="paragraph" w:styleId="Subttulo">
    <w:name w:val="Subtitle"/>
    <w:basedOn w:val="Normal"/>
    <w:next w:val="Normal"/>
    <w:pPr>
      <w:keepNext/>
      <w:keepLines/>
      <w:spacing w:before="360" w:after="80" w:line="240" w:lineRule="auto"/>
      <w:jc w:val="both"/>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AB602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B6021"/>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C32A6C"/>
    <w:rPr>
      <w:b/>
      <w:bCs/>
    </w:rPr>
  </w:style>
  <w:style w:type="character" w:customStyle="1" w:styleId="AssuntodocomentrioChar">
    <w:name w:val="Assunto do comentário Char"/>
    <w:basedOn w:val="TextodecomentrioChar"/>
    <w:link w:val="Assuntodocomentrio"/>
    <w:uiPriority w:val="99"/>
    <w:semiHidden/>
    <w:rsid w:val="00C32A6C"/>
    <w:rPr>
      <w:b/>
      <w:bCs/>
      <w:sz w:val="20"/>
      <w:szCs w:val="20"/>
    </w:rPr>
  </w:style>
  <w:style w:type="paragraph" w:styleId="Textodenotaderodap">
    <w:name w:val="footnote text"/>
    <w:basedOn w:val="Normal"/>
    <w:link w:val="TextodenotaderodapChar"/>
    <w:uiPriority w:val="99"/>
    <w:semiHidden/>
    <w:unhideWhenUsed/>
    <w:rsid w:val="00C03EA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03EA3"/>
    <w:rPr>
      <w:sz w:val="20"/>
      <w:szCs w:val="20"/>
    </w:rPr>
  </w:style>
  <w:style w:type="character" w:styleId="Refdenotaderodap">
    <w:name w:val="footnote reference"/>
    <w:basedOn w:val="Fontepargpadro"/>
    <w:uiPriority w:val="99"/>
    <w:semiHidden/>
    <w:unhideWhenUsed/>
    <w:rsid w:val="00C03EA3"/>
    <w:rPr>
      <w:vertAlign w:val="superscript"/>
    </w:rPr>
  </w:style>
  <w:style w:type="paragraph" w:styleId="PargrafodaLista">
    <w:name w:val="List Paragraph"/>
    <w:basedOn w:val="Normal"/>
    <w:uiPriority w:val="34"/>
    <w:qFormat/>
    <w:rsid w:val="00CF7615"/>
    <w:pPr>
      <w:ind w:left="720"/>
      <w:contextualSpacing/>
    </w:pPr>
  </w:style>
  <w:style w:type="paragraph" w:styleId="NormalWeb">
    <w:name w:val="Normal (Web)"/>
    <w:basedOn w:val="Normal"/>
    <w:uiPriority w:val="99"/>
    <w:semiHidden/>
    <w:unhideWhenUsed/>
    <w:rsid w:val="00857722"/>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13559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35599"/>
  </w:style>
  <w:style w:type="paragraph" w:styleId="Rodap">
    <w:name w:val="footer"/>
    <w:basedOn w:val="Normal"/>
    <w:link w:val="RodapChar"/>
    <w:uiPriority w:val="99"/>
    <w:unhideWhenUsed/>
    <w:rsid w:val="00135599"/>
    <w:pPr>
      <w:tabs>
        <w:tab w:val="center" w:pos="4252"/>
        <w:tab w:val="right" w:pos="8504"/>
      </w:tabs>
      <w:spacing w:after="0" w:line="240" w:lineRule="auto"/>
    </w:pPr>
  </w:style>
  <w:style w:type="character" w:customStyle="1" w:styleId="RodapChar">
    <w:name w:val="Rodapé Char"/>
    <w:basedOn w:val="Fontepargpadro"/>
    <w:link w:val="Rodap"/>
    <w:uiPriority w:val="99"/>
    <w:rsid w:val="00135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823964">
      <w:bodyDiv w:val="1"/>
      <w:marLeft w:val="0"/>
      <w:marRight w:val="0"/>
      <w:marTop w:val="0"/>
      <w:marBottom w:val="0"/>
      <w:divBdr>
        <w:top w:val="none" w:sz="0" w:space="0" w:color="auto"/>
        <w:left w:val="none" w:sz="0" w:space="0" w:color="auto"/>
        <w:bottom w:val="none" w:sz="0" w:space="0" w:color="auto"/>
        <w:right w:val="none" w:sz="0" w:space="0" w:color="auto"/>
      </w:divBdr>
    </w:div>
    <w:div w:id="19863473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1AC5F-1F14-4F1B-8E97-F75A1E7B4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1392</Words>
  <Characters>7517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Andrade Vieira</dc:creator>
  <cp:lastModifiedBy>Emilly Sales de Oliveira</cp:lastModifiedBy>
  <cp:revision>9</cp:revision>
  <dcterms:created xsi:type="dcterms:W3CDTF">2026-06-11T14:01:00Z</dcterms:created>
  <dcterms:modified xsi:type="dcterms:W3CDTF">2026-07-27T14:00:00Z</dcterms:modified>
</cp:coreProperties>
</file>